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w w:val="90"/>
          <w:sz w:val="44"/>
          <w:szCs w:val="44"/>
        </w:rPr>
      </w:pPr>
      <w:bookmarkStart w:id="38" w:name="_GoBack"/>
      <w:bookmarkEnd w:id="38"/>
    </w:p>
    <w:p>
      <w:pPr>
        <w:jc w:val="center"/>
        <w:rPr>
          <w:rFonts w:asciiTheme="minorEastAsia" w:hAnsiTheme="minorEastAsia" w:eastAsiaTheme="minorEastAsia"/>
          <w:b/>
          <w:w w:val="90"/>
          <w:sz w:val="44"/>
          <w:szCs w:val="44"/>
        </w:rPr>
      </w:pPr>
      <w:r>
        <w:rPr>
          <w:rFonts w:hint="eastAsia" w:asciiTheme="minorEastAsia" w:hAnsiTheme="minorEastAsia" w:eastAsiaTheme="minorEastAsia"/>
          <w:b/>
          <w:w w:val="90"/>
          <w:sz w:val="44"/>
          <w:szCs w:val="44"/>
        </w:rPr>
        <w:t>浙东北地区铜(金)矿普查</w:t>
      </w:r>
      <w:r>
        <w:rPr>
          <w:rFonts w:hint="eastAsia"/>
          <w:b/>
          <w:w w:val="90"/>
          <w:sz w:val="44"/>
          <w:szCs w:val="44"/>
        </w:rPr>
        <w:t>项目</w:t>
      </w:r>
    </w:p>
    <w:p>
      <w:pPr>
        <w:jc w:val="center"/>
        <w:rPr>
          <w:rFonts w:asciiTheme="minorEastAsia" w:hAnsiTheme="minorEastAsia" w:eastAsiaTheme="minorEastAsia"/>
          <w:b/>
          <w:w w:val="90"/>
          <w:sz w:val="36"/>
          <w:szCs w:val="44"/>
        </w:rPr>
      </w:pPr>
      <w:r>
        <w:rPr>
          <w:rFonts w:hint="eastAsia" w:asciiTheme="minorEastAsia" w:hAnsiTheme="minorEastAsia" w:eastAsiaTheme="minorEastAsia"/>
          <w:b/>
          <w:w w:val="90"/>
          <w:sz w:val="36"/>
          <w:szCs w:val="44"/>
        </w:rPr>
        <w:t>（岩矿试验）</w:t>
      </w:r>
    </w:p>
    <w:p>
      <w:pPr>
        <w:pStyle w:val="2"/>
        <w:spacing w:after="0" w:line="360" w:lineRule="auto"/>
        <w:rPr>
          <w:color w:val="000000" w:themeColor="text1"/>
        </w:rPr>
      </w:pPr>
    </w:p>
    <w:p>
      <w:pPr>
        <w:pStyle w:val="2"/>
        <w:spacing w:after="0" w:line="360" w:lineRule="auto"/>
      </w:pPr>
    </w:p>
    <w:p>
      <w:pPr>
        <w:spacing w:line="360" w:lineRule="auto"/>
        <w:jc w:val="center"/>
        <w:rPr>
          <w:rFonts w:cs="Arial"/>
          <w:b/>
          <w:sz w:val="72"/>
          <w:szCs w:val="72"/>
        </w:rPr>
      </w:pPr>
      <w:r>
        <w:rPr>
          <w:rFonts w:hint="eastAsia" w:cs="Arial"/>
          <w:b/>
          <w:sz w:val="72"/>
          <w:szCs w:val="72"/>
        </w:rPr>
        <w:t>竞</w:t>
      </w:r>
    </w:p>
    <w:p>
      <w:pPr>
        <w:spacing w:line="360" w:lineRule="auto"/>
        <w:jc w:val="center"/>
        <w:rPr>
          <w:rFonts w:cs="Arial"/>
          <w:b/>
          <w:sz w:val="72"/>
          <w:szCs w:val="72"/>
        </w:rPr>
      </w:pPr>
      <w:r>
        <w:rPr>
          <w:rFonts w:hint="eastAsia" w:cs="Arial"/>
          <w:b/>
          <w:sz w:val="72"/>
          <w:szCs w:val="72"/>
        </w:rPr>
        <w:t>争</w:t>
      </w:r>
    </w:p>
    <w:p>
      <w:pPr>
        <w:spacing w:line="360" w:lineRule="auto"/>
        <w:jc w:val="center"/>
        <w:rPr>
          <w:rFonts w:cs="Arial"/>
          <w:b/>
          <w:sz w:val="72"/>
          <w:szCs w:val="72"/>
        </w:rPr>
      </w:pPr>
      <w:r>
        <w:rPr>
          <w:rFonts w:hint="eastAsia" w:cs="Arial"/>
          <w:b/>
          <w:sz w:val="72"/>
          <w:szCs w:val="72"/>
        </w:rPr>
        <w:t>性</w:t>
      </w:r>
    </w:p>
    <w:p>
      <w:pPr>
        <w:spacing w:line="360" w:lineRule="auto"/>
        <w:jc w:val="center"/>
        <w:rPr>
          <w:rFonts w:cs="Arial"/>
          <w:b/>
          <w:sz w:val="72"/>
          <w:szCs w:val="72"/>
        </w:rPr>
      </w:pPr>
      <w:r>
        <w:rPr>
          <w:rFonts w:hint="eastAsia" w:cs="Arial"/>
          <w:b/>
          <w:sz w:val="72"/>
          <w:szCs w:val="72"/>
        </w:rPr>
        <w:t>磋</w:t>
      </w:r>
    </w:p>
    <w:p>
      <w:pPr>
        <w:spacing w:line="360" w:lineRule="auto"/>
        <w:jc w:val="center"/>
        <w:rPr>
          <w:rFonts w:cs="Arial"/>
          <w:b/>
          <w:sz w:val="72"/>
          <w:szCs w:val="72"/>
        </w:rPr>
      </w:pPr>
      <w:r>
        <w:rPr>
          <w:rFonts w:hint="eastAsia" w:cs="Arial"/>
          <w:b/>
          <w:sz w:val="72"/>
          <w:szCs w:val="72"/>
        </w:rPr>
        <w:t>商</w:t>
      </w:r>
    </w:p>
    <w:p>
      <w:pPr>
        <w:spacing w:line="360" w:lineRule="auto"/>
        <w:jc w:val="center"/>
        <w:rPr>
          <w:rFonts w:cs="Arial"/>
          <w:b/>
          <w:sz w:val="72"/>
          <w:szCs w:val="72"/>
        </w:rPr>
      </w:pPr>
      <w:r>
        <w:rPr>
          <w:rFonts w:hint="eastAsia" w:cs="Arial"/>
          <w:b/>
          <w:sz w:val="72"/>
          <w:szCs w:val="72"/>
        </w:rPr>
        <w:t>文</w:t>
      </w:r>
    </w:p>
    <w:p>
      <w:pPr>
        <w:spacing w:line="360" w:lineRule="auto"/>
        <w:jc w:val="center"/>
      </w:pPr>
      <w:r>
        <w:rPr>
          <w:rFonts w:hint="eastAsia" w:cs="Arial"/>
          <w:b/>
          <w:sz w:val="72"/>
          <w:szCs w:val="72"/>
        </w:rPr>
        <w:t>件</w:t>
      </w:r>
    </w:p>
    <w:p>
      <w:pPr>
        <w:spacing w:line="360" w:lineRule="auto"/>
      </w:pPr>
    </w:p>
    <w:p>
      <w:pPr>
        <w:spacing w:line="360" w:lineRule="auto"/>
        <w:rPr>
          <w:rFonts w:cs="Arial"/>
          <w:sz w:val="44"/>
          <w:szCs w:val="44"/>
        </w:rPr>
      </w:pPr>
    </w:p>
    <w:p>
      <w:pPr>
        <w:spacing w:line="360" w:lineRule="auto"/>
        <w:ind w:left="567" w:leftChars="270" w:firstLine="630" w:firstLineChars="196"/>
        <w:rPr>
          <w:rFonts w:cs="Arial"/>
          <w:b/>
          <w:bCs/>
          <w:sz w:val="32"/>
          <w:szCs w:val="32"/>
        </w:rPr>
      </w:pPr>
      <w:r>
        <w:rPr>
          <w:rFonts w:hint="eastAsia" w:cs="Arial"/>
          <w:b/>
          <w:sz w:val="32"/>
          <w:szCs w:val="32"/>
        </w:rPr>
        <w:t>采购人：</w:t>
      </w:r>
      <w:r>
        <w:rPr>
          <w:rFonts w:hint="eastAsia" w:cs="Arial"/>
          <w:b/>
          <w:sz w:val="32"/>
          <w:szCs w:val="32"/>
          <w:u w:val="single"/>
        </w:rPr>
        <w:t>浙江省有色金属地质勘查院</w:t>
      </w:r>
    </w:p>
    <w:p>
      <w:pPr>
        <w:spacing w:line="360" w:lineRule="auto"/>
        <w:jc w:val="center"/>
        <w:rPr>
          <w:rFonts w:cs="Arial"/>
          <w:b/>
          <w:bCs/>
          <w:sz w:val="32"/>
          <w:szCs w:val="32"/>
        </w:rPr>
      </w:pPr>
      <w:r>
        <w:rPr>
          <w:rFonts w:hint="eastAsia" w:cs="Arial"/>
          <w:b/>
          <w:bCs/>
          <w:sz w:val="32"/>
          <w:szCs w:val="32"/>
        </w:rPr>
        <w:t>2023年2月</w:t>
      </w:r>
    </w:p>
    <w:p>
      <w:p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418" w:header="851" w:footer="851" w:gutter="0"/>
          <w:pgNumType w:fmt="upperRoman" w:start="1"/>
          <w:cols w:space="720" w:num="1"/>
          <w:titlePg/>
          <w:docGrid w:linePitch="286" w:charSpace="0"/>
        </w:sectPr>
      </w:pPr>
    </w:p>
    <w:p>
      <w:pPr>
        <w:spacing w:line="360" w:lineRule="auto"/>
        <w:jc w:val="center"/>
        <w:rPr>
          <w:rFonts w:cs="Arial"/>
          <w:sz w:val="36"/>
          <w:szCs w:val="30"/>
        </w:rPr>
      </w:pPr>
    </w:p>
    <w:p>
      <w:pPr>
        <w:pStyle w:val="2"/>
      </w:pPr>
    </w:p>
    <w:sdt>
      <w:sdtPr>
        <w:rPr>
          <w:rFonts w:ascii="Times New Roman" w:hAnsi="Times New Roman" w:eastAsia="宋体" w:cs="Times New Roman"/>
          <w:color w:val="auto"/>
          <w:kern w:val="2"/>
          <w:sz w:val="21"/>
          <w:szCs w:val="20"/>
          <w:lang w:val="zh-CN"/>
        </w:rPr>
        <w:id w:val="-1211493265"/>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20"/>
            <w:spacing w:before="0" w:line="360" w:lineRule="auto"/>
            <w:jc w:val="center"/>
            <w:rPr>
              <w:rFonts w:ascii="Times New Roman" w:hAnsi="Times New Roman" w:eastAsia="宋体"/>
              <w:b/>
              <w:bCs/>
              <w:color w:val="auto"/>
              <w:lang w:val="zh-CN"/>
            </w:rPr>
          </w:pPr>
          <w:bookmarkStart w:id="0" w:name="_Toc73427775"/>
          <w:bookmarkStart w:id="1" w:name="_Toc87063333"/>
          <w:r>
            <w:rPr>
              <w:rFonts w:ascii="Times New Roman" w:hAnsi="Times New Roman" w:eastAsia="宋体"/>
              <w:b/>
              <w:bCs/>
              <w:color w:val="auto"/>
              <w:lang w:val="zh-CN"/>
            </w:rPr>
            <w:t>目录</w:t>
          </w:r>
        </w:p>
        <w:p>
          <w:pPr>
            <w:rPr>
              <w:lang w:val="zh-CN"/>
            </w:rPr>
          </w:pPr>
        </w:p>
        <w:p>
          <w:pPr>
            <w:pStyle w:val="9"/>
            <w:tabs>
              <w:tab w:val="right" w:leader="dot" w:pos="9345"/>
            </w:tabs>
            <w:spacing w:before="0" w:line="360" w:lineRule="auto"/>
            <w:rPr>
              <w:rFonts w:ascii="Times New Roman" w:hAnsi="Times New Roman" w:cstheme="minorBidi"/>
              <w:b w:val="0"/>
              <w:bCs w:val="0"/>
              <w:caps w:val="0"/>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"_Toc96344328" </w:instrText>
          </w:r>
          <w:r>
            <w:fldChar w:fldCharType="separate"/>
          </w:r>
          <w:r>
            <w:rPr>
              <w:rStyle w:val="14"/>
              <w:rFonts w:ascii="Times New Roman" w:hAnsi="Times New Roman"/>
            </w:rPr>
            <w:t>第一章</w:t>
          </w:r>
          <w:r>
            <w:rPr>
              <w:rStyle w:val="14"/>
              <w:rFonts w:hint="eastAsia" w:ascii="Times New Roman" w:hAnsi="Times New Roman"/>
            </w:rPr>
            <w:t>竞争性磋商</w:t>
          </w:r>
          <w:r>
            <w:rPr>
              <w:rStyle w:val="14"/>
              <w:rFonts w:ascii="Times New Roman" w:hAnsi="Times New Roman"/>
            </w:rPr>
            <w:t>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_Toc96344328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"_Toc96344329" </w:instrText>
          </w:r>
          <w:r>
            <w:fldChar w:fldCharType="separate"/>
          </w:r>
          <w:r>
            <w:rPr>
              <w:rStyle w:val="14"/>
              <w:rFonts w:ascii="Times New Roman" w:hAnsi="Times New Roman"/>
              <w:sz w:val="24"/>
              <w:szCs w:val="24"/>
            </w:rPr>
            <w:t>一、采购项目的名称、数量、简要规格描述或项目基本概况介绍：</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_Toc96344329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"_Toc96344330" </w:instrText>
          </w:r>
          <w:r>
            <w:fldChar w:fldCharType="separate"/>
          </w:r>
          <w:r>
            <w:rPr>
              <w:rStyle w:val="14"/>
              <w:rFonts w:ascii="Times New Roman" w:hAnsi="Times New Roman"/>
              <w:sz w:val="24"/>
              <w:szCs w:val="24"/>
            </w:rPr>
            <w:t>二、供应商的资格条件: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_Toc96344330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"_Toc96344331" </w:instrText>
          </w:r>
          <w:r>
            <w:fldChar w:fldCharType="separate"/>
          </w:r>
          <w:r>
            <w:rPr>
              <w:rStyle w:val="14"/>
              <w:rFonts w:ascii="Times New Roman" w:hAnsi="Times New Roman"/>
              <w:sz w:val="24"/>
              <w:szCs w:val="24"/>
            </w:rPr>
            <w:t>三、项目技术要求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_Toc96344331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"_Toc96344332" </w:instrText>
          </w:r>
          <w:r>
            <w:fldChar w:fldCharType="separate"/>
          </w:r>
          <w:r>
            <w:rPr>
              <w:rStyle w:val="14"/>
              <w:rFonts w:ascii="Times New Roman" w:hAnsi="Times New Roman"/>
              <w:sz w:val="24"/>
              <w:szCs w:val="24"/>
            </w:rPr>
            <w:t>四、获取</w:t>
          </w:r>
          <w:r>
            <w:rPr>
              <w:rStyle w:val="14"/>
              <w:rFonts w:hint="eastAsia" w:ascii="Times New Roman" w:hAnsi="Times New Roman"/>
              <w:sz w:val="24"/>
              <w:szCs w:val="24"/>
            </w:rPr>
            <w:t>竞争性磋商</w:t>
          </w:r>
          <w:r>
            <w:rPr>
              <w:rStyle w:val="14"/>
              <w:rFonts w:ascii="Times New Roman" w:hAnsi="Times New Roman"/>
              <w:sz w:val="24"/>
              <w:szCs w:val="24"/>
            </w:rPr>
            <w:t>文件的时间、地点及方式：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_Toc96344332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"_Toc96344333" </w:instrText>
          </w:r>
          <w:r>
            <w:fldChar w:fldCharType="separate"/>
          </w:r>
          <w:r>
            <w:rPr>
              <w:rStyle w:val="14"/>
              <w:rFonts w:ascii="Times New Roman" w:hAnsi="Times New Roman"/>
              <w:sz w:val="24"/>
              <w:szCs w:val="24"/>
            </w:rPr>
            <w:t>五、</w:t>
          </w:r>
          <w:r>
            <w:rPr>
              <w:rStyle w:val="14"/>
              <w:rFonts w:hint="eastAsia" w:ascii="Times New Roman" w:hAnsi="Times New Roman"/>
              <w:sz w:val="24"/>
              <w:szCs w:val="24"/>
            </w:rPr>
            <w:t>竞争性磋商</w:t>
          </w:r>
          <w:r>
            <w:rPr>
              <w:rStyle w:val="14"/>
              <w:rFonts w:ascii="Times New Roman" w:hAnsi="Times New Roman"/>
              <w:sz w:val="24"/>
              <w:szCs w:val="24"/>
            </w:rPr>
            <w:t>响应文件递交与</w:t>
          </w:r>
          <w:r>
            <w:rPr>
              <w:rStyle w:val="14"/>
              <w:rFonts w:hint="eastAsia" w:ascii="Times New Roman" w:hAnsi="Times New Roman"/>
              <w:sz w:val="24"/>
              <w:szCs w:val="24"/>
            </w:rPr>
            <w:t>竞争性磋商</w:t>
          </w:r>
          <w:r>
            <w:rPr>
              <w:rStyle w:val="14"/>
              <w:rFonts w:ascii="Times New Roman" w:hAnsi="Times New Roman"/>
              <w:sz w:val="24"/>
              <w:szCs w:val="24"/>
            </w:rPr>
            <w:t>时间：</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_Toc96344333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9345"/>
            </w:tabs>
            <w:spacing w:before="0" w:line="360" w:lineRule="auto"/>
            <w:rPr>
              <w:rFonts w:ascii="Times New Roman" w:hAnsi="Times New Roman" w:cstheme="minorBidi"/>
              <w:b w:val="0"/>
              <w:bCs w:val="0"/>
              <w:caps w:val="0"/>
            </w:rPr>
          </w:pPr>
          <w:r>
            <w:fldChar w:fldCharType="begin"/>
          </w:r>
          <w:r>
            <w:instrText xml:space="preserve"> HYPERLINK \l "_Toc96344334" </w:instrText>
          </w:r>
          <w:r>
            <w:fldChar w:fldCharType="separate"/>
          </w:r>
          <w:r>
            <w:rPr>
              <w:rStyle w:val="14"/>
              <w:rFonts w:ascii="Times New Roman" w:hAnsi="Times New Roman"/>
            </w:rPr>
            <w:t>第二章评分标准及细则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_Toc96344334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9"/>
            <w:tabs>
              <w:tab w:val="right" w:leader="dot" w:pos="9345"/>
            </w:tabs>
            <w:spacing w:before="0" w:line="360" w:lineRule="auto"/>
            <w:rPr>
              <w:rFonts w:ascii="Times New Roman" w:hAnsi="Times New Roman" w:cstheme="minorBidi"/>
              <w:b w:val="0"/>
              <w:bCs w:val="0"/>
              <w:caps w:val="0"/>
            </w:rPr>
          </w:pPr>
          <w:r>
            <w:fldChar w:fldCharType="begin"/>
          </w:r>
          <w:r>
            <w:instrText xml:space="preserve"> HYPERLINK \l "_Toc96344335" </w:instrText>
          </w:r>
          <w:r>
            <w:fldChar w:fldCharType="separate"/>
          </w:r>
          <w:r>
            <w:rPr>
              <w:rStyle w:val="14"/>
              <w:rFonts w:ascii="Times New Roman" w:hAnsi="Times New Roman"/>
            </w:rPr>
            <w:t>第三章响应文件格式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_Toc96344335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"_Toc96344336" </w:instrText>
          </w:r>
          <w:r>
            <w:fldChar w:fldCharType="separate"/>
          </w:r>
          <w:r>
            <w:rPr>
              <w:rStyle w:val="14"/>
              <w:rFonts w:ascii="Times New Roman" w:hAnsi="Times New Roman"/>
              <w:sz w:val="24"/>
              <w:szCs w:val="24"/>
            </w:rPr>
            <w:t>一、承诺函（实质性要求）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_Toc96344336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"_Toc96344337" </w:instrText>
          </w:r>
          <w:r>
            <w:fldChar w:fldCharType="separate"/>
          </w:r>
          <w:r>
            <w:rPr>
              <w:rStyle w:val="14"/>
              <w:rFonts w:ascii="Times New Roman" w:hAnsi="Times New Roman"/>
              <w:sz w:val="24"/>
              <w:szCs w:val="24"/>
            </w:rPr>
            <w:t>二、法定代表人（或负责人）身份证明</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_Toc96344337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"_Toc96344338" </w:instrText>
          </w:r>
          <w:r>
            <w:fldChar w:fldCharType="separate"/>
          </w:r>
          <w:r>
            <w:rPr>
              <w:rStyle w:val="14"/>
              <w:rFonts w:ascii="Times New Roman" w:hAnsi="Times New Roman"/>
              <w:sz w:val="24"/>
              <w:szCs w:val="24"/>
            </w:rPr>
            <w:t>三、法定代表人（或负责人）授权书</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_Toc96344338 \h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"_Toc96344339" </w:instrText>
          </w:r>
          <w:r>
            <w:fldChar w:fldCharType="separate"/>
          </w:r>
          <w:r>
            <w:rPr>
              <w:rStyle w:val="14"/>
              <w:rFonts w:ascii="Times New Roman" w:hAnsi="Times New Roman"/>
              <w:sz w:val="24"/>
              <w:szCs w:val="24"/>
            </w:rPr>
            <w:t>四、报价一览表</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_Toc96344339 \h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"_Toc96344340" </w:instrText>
          </w:r>
          <w:r>
            <w:fldChar w:fldCharType="separate"/>
          </w:r>
          <w:r>
            <w:rPr>
              <w:rStyle w:val="14"/>
              <w:rFonts w:ascii="Times New Roman" w:hAnsi="Times New Roman"/>
              <w:sz w:val="24"/>
              <w:szCs w:val="24"/>
            </w:rPr>
            <w:t>五、分项报价表</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_Toc96344340 \h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"_Toc96344341" </w:instrText>
          </w:r>
          <w:r>
            <w:fldChar w:fldCharType="separate"/>
          </w:r>
          <w:r>
            <w:rPr>
              <w:rStyle w:val="14"/>
              <w:rFonts w:ascii="Times New Roman" w:hAnsi="Times New Roman"/>
              <w:sz w:val="24"/>
              <w:szCs w:val="24"/>
            </w:rPr>
            <w:t>六、供应商基本情况表</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_Toc96344341 \h </w:instrText>
          </w:r>
          <w:r>
            <w:rPr>
              <w:rFonts w:ascii="Times New Roman" w:hAnsi="Times New Roman"/>
              <w:sz w:val="24"/>
              <w:szCs w:val="24"/>
            </w:rPr>
            <w:fldChar w:fldCharType="separate"/>
          </w:r>
          <w:r>
            <w:rPr>
              <w:rFonts w:ascii="Times New Roman" w:hAnsi="Times New Roman"/>
              <w:sz w:val="24"/>
              <w:szCs w:val="24"/>
            </w:rPr>
            <w:t>12</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"_Toc96344342" </w:instrText>
          </w:r>
          <w:r>
            <w:fldChar w:fldCharType="separate"/>
          </w:r>
          <w:r>
            <w:rPr>
              <w:rStyle w:val="14"/>
              <w:rFonts w:ascii="Times New Roman" w:hAnsi="Times New Roman"/>
              <w:sz w:val="24"/>
              <w:szCs w:val="24"/>
            </w:rPr>
            <w:t>七、类似业绩经验清单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_Toc96344342 \h </w:instrText>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"_Toc96344343" </w:instrText>
          </w:r>
          <w:r>
            <w:fldChar w:fldCharType="separate"/>
          </w:r>
          <w:r>
            <w:rPr>
              <w:rStyle w:val="14"/>
              <w:rFonts w:ascii="Times New Roman" w:hAnsi="Times New Roman"/>
              <w:sz w:val="24"/>
              <w:szCs w:val="24"/>
            </w:rPr>
            <w:t>八、拟派项目组成员一览表格式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_Toc96344343 \h </w:instrText>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"_Toc96344344" </w:instrText>
          </w:r>
          <w:r>
            <w:fldChar w:fldCharType="separate"/>
          </w:r>
          <w:r>
            <w:rPr>
              <w:rStyle w:val="14"/>
              <w:rFonts w:ascii="Times New Roman" w:hAnsi="Times New Roman"/>
              <w:sz w:val="24"/>
              <w:szCs w:val="24"/>
            </w:rPr>
            <w:t>九、本项目要求的特定资格条件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_Toc96344344 \h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"_Toc96344345" </w:instrText>
          </w:r>
          <w:r>
            <w:fldChar w:fldCharType="separate"/>
          </w:r>
          <w:r>
            <w:rPr>
              <w:rStyle w:val="14"/>
              <w:rFonts w:ascii="Times New Roman" w:hAnsi="Times New Roman"/>
              <w:sz w:val="24"/>
              <w:szCs w:val="24"/>
            </w:rPr>
            <w:t>十、工作方案</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_Toc96344345 \h </w:instrText>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r>
            <w:rPr>
              <w:rFonts w:ascii="Times New Roman" w:hAnsi="Times New Roman"/>
              <w:sz w:val="24"/>
              <w:szCs w:val="24"/>
            </w:rPr>
            <w:fldChar w:fldCharType="end"/>
          </w:r>
        </w:p>
        <w:p>
          <w:pPr>
            <w:pStyle w:val="5"/>
            <w:tabs>
              <w:tab w:val="right" w:leader="dot" w:pos="9345"/>
            </w:tabs>
            <w:spacing w:line="360" w:lineRule="auto"/>
            <w:rPr>
              <w:rFonts w:ascii="Times New Roman" w:hAnsi="Times New Roman" w:cstheme="minorBidi"/>
              <w:sz w:val="24"/>
              <w:szCs w:val="24"/>
            </w:rPr>
          </w:pPr>
          <w:r>
            <w:fldChar w:fldCharType="begin"/>
          </w:r>
          <w:r>
            <w:instrText xml:space="preserve"> HYPERLINK \l "_Toc96344346" </w:instrText>
          </w:r>
          <w:r>
            <w:fldChar w:fldCharType="separate"/>
          </w:r>
          <w:r>
            <w:rPr>
              <w:rStyle w:val="14"/>
              <w:rFonts w:ascii="Times New Roman" w:hAnsi="Times New Roman"/>
              <w:sz w:val="24"/>
              <w:szCs w:val="24"/>
            </w:rPr>
            <w:t>十一、供应商自认为可提供的其他资料</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_Toc96344346 \h </w:instrText>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Pr>
              <w:rFonts w:ascii="Times New Roman" w:hAnsi="Times New Roman"/>
              <w:sz w:val="24"/>
              <w:szCs w:val="24"/>
            </w:rPr>
            <w:fldChar w:fldCharType="end"/>
          </w:r>
        </w:p>
        <w:p>
          <w:pPr>
            <w:spacing w:line="360" w:lineRule="auto"/>
          </w:pPr>
          <w:r>
            <w:rPr>
              <w:b/>
              <w:bCs/>
              <w:sz w:val="24"/>
              <w:szCs w:val="24"/>
              <w:lang w:val="zh-CN"/>
            </w:rPr>
            <w:fldChar w:fldCharType="end"/>
          </w:r>
        </w:p>
      </w:sdtContent>
    </w:sdt>
    <w:p>
      <w:pPr>
        <w:pStyle w:val="10"/>
        <w:tabs>
          <w:tab w:val="right" w:leader="dot" w:pos="9356"/>
        </w:tabs>
        <w:rPr>
          <w:rFonts w:cs="Arial"/>
          <w:bCs w:val="0"/>
          <w:sz w:val="28"/>
          <w:szCs w:val="28"/>
        </w:rPr>
      </w:pPr>
    </w:p>
    <w:p/>
    <w:p>
      <w:pPr>
        <w:pStyle w:val="2"/>
      </w:pPr>
    </w:p>
    <w:p/>
    <w:p>
      <w:pPr>
        <w:pStyle w:val="2"/>
      </w:pPr>
    </w:p>
    <w:p/>
    <w:p>
      <w:pPr>
        <w:pStyle w:val="2"/>
      </w:pPr>
    </w:p>
    <w:p>
      <w:pPr>
        <w:widowControl/>
        <w:spacing w:line="360" w:lineRule="auto"/>
        <w:jc w:val="left"/>
        <w:rPr>
          <w:rFonts w:cs="Arial"/>
          <w:bCs/>
          <w:sz w:val="28"/>
          <w:szCs w:val="28"/>
        </w:rPr>
        <w:sectPr>
          <w:pgSz w:w="11907" w:h="16840"/>
          <w:pgMar w:top="1134" w:right="1134" w:bottom="1134" w:left="1418" w:header="851" w:footer="851" w:gutter="0"/>
          <w:pgNumType w:start="1"/>
          <w:cols w:space="720" w:num="1"/>
        </w:sectPr>
      </w:pPr>
    </w:p>
    <w:p>
      <w:pPr>
        <w:pStyle w:val="11"/>
        <w:spacing w:before="0" w:after="0" w:line="360" w:lineRule="auto"/>
        <w:rPr>
          <w:rFonts w:ascii="Times New Roman" w:hAnsi="Times New Roman"/>
          <w:sz w:val="36"/>
          <w:szCs w:val="44"/>
        </w:rPr>
      </w:pPr>
      <w:bookmarkStart w:id="2" w:name="_Toc20718"/>
      <w:bookmarkStart w:id="3" w:name="_Toc96344328"/>
      <w:bookmarkStart w:id="4" w:name="_Toc23353"/>
      <w:bookmarkStart w:id="5" w:name="_Toc7060"/>
      <w:bookmarkStart w:id="6" w:name="_Toc20754"/>
      <w:bookmarkStart w:id="7" w:name="_Toc524713413"/>
      <w:bookmarkStart w:id="8" w:name="_Toc96344145"/>
      <w:r>
        <w:rPr>
          <w:rFonts w:hint="eastAsia" w:ascii="Times New Roman" w:hAnsi="Times New Roman"/>
          <w:sz w:val="36"/>
          <w:szCs w:val="44"/>
        </w:rPr>
        <w:t>第一章竞争性磋商邀请</w:t>
      </w:r>
      <w:bookmarkEnd w:id="0"/>
      <w:bookmarkEnd w:id="1"/>
      <w:bookmarkEnd w:id="2"/>
      <w:bookmarkEnd w:id="3"/>
      <w:bookmarkEnd w:id="4"/>
      <w:bookmarkEnd w:id="5"/>
      <w:bookmarkEnd w:id="6"/>
      <w:bookmarkEnd w:id="7"/>
      <w:bookmarkEnd w:id="8"/>
    </w:p>
    <w:p>
      <w:pPr>
        <w:snapToGrid w:val="0"/>
        <w:spacing w:line="360" w:lineRule="auto"/>
        <w:ind w:firstLine="420" w:firstLineChars="200"/>
        <w:rPr>
          <w:rFonts w:cs="Arial"/>
          <w:szCs w:val="21"/>
        </w:rPr>
      </w:pPr>
      <w:r>
        <w:rPr>
          <w:rFonts w:hint="eastAsia" w:cs="Arial"/>
          <w:szCs w:val="21"/>
        </w:rPr>
        <w:t>根据</w:t>
      </w:r>
      <w:r>
        <w:rPr>
          <w:rFonts w:hint="eastAsia" w:ascii="宋体" w:hAnsi="宋体"/>
          <w:color w:val="000000"/>
          <w:szCs w:val="21"/>
        </w:rPr>
        <w:t>《民法典》及有关法律法规</w:t>
      </w:r>
      <w:r>
        <w:rPr>
          <w:rFonts w:hint="eastAsia" w:cs="Arial"/>
          <w:szCs w:val="21"/>
        </w:rPr>
        <w:t>等规定，现对</w:t>
      </w:r>
      <w:r>
        <w:rPr>
          <w:rFonts w:hint="eastAsia"/>
          <w:szCs w:val="21"/>
          <w:u w:val="single"/>
        </w:rPr>
        <w:t>浙东北地区铜（金）矿普查</w:t>
      </w:r>
      <w:r>
        <w:rPr>
          <w:rFonts w:hint="eastAsia" w:cs="Arial"/>
          <w:szCs w:val="21"/>
        </w:rPr>
        <w:t>项目岩矿试验进行竞争性磋商，欢迎合格的供应商前来竞争性磋商。</w:t>
      </w:r>
    </w:p>
    <w:p>
      <w:pPr>
        <w:snapToGrid w:val="0"/>
        <w:spacing w:line="360" w:lineRule="auto"/>
        <w:ind w:firstLine="422" w:firstLineChars="200"/>
        <w:rPr>
          <w:b/>
          <w:szCs w:val="21"/>
        </w:rPr>
      </w:pPr>
      <w:r>
        <w:rPr>
          <w:rFonts w:hint="eastAsia"/>
          <w:b/>
          <w:szCs w:val="21"/>
        </w:rPr>
        <w:t>项目名称：</w:t>
      </w:r>
      <w:r>
        <w:rPr>
          <w:rFonts w:hint="eastAsia"/>
          <w:szCs w:val="21"/>
        </w:rPr>
        <w:t>浙东北地区铜（金）矿普查</w:t>
      </w:r>
    </w:p>
    <w:p>
      <w:pPr>
        <w:snapToGrid w:val="0"/>
        <w:spacing w:line="360" w:lineRule="auto"/>
        <w:ind w:firstLine="422" w:firstLineChars="200"/>
        <w:rPr>
          <w:b/>
          <w:szCs w:val="21"/>
        </w:rPr>
      </w:pPr>
      <w:r>
        <w:rPr>
          <w:rFonts w:hint="eastAsia"/>
          <w:b/>
          <w:szCs w:val="21"/>
        </w:rPr>
        <w:t>项目联系方式：</w:t>
      </w:r>
    </w:p>
    <w:p>
      <w:pPr>
        <w:snapToGrid w:val="0"/>
        <w:spacing w:line="360" w:lineRule="auto"/>
        <w:ind w:firstLine="420" w:firstLineChars="200"/>
        <w:rPr>
          <w:szCs w:val="21"/>
        </w:rPr>
      </w:pPr>
      <w:r>
        <w:rPr>
          <w:rFonts w:hint="eastAsia"/>
          <w:szCs w:val="21"/>
        </w:rPr>
        <w:t>项目联系人：刘贤森</w:t>
      </w:r>
    </w:p>
    <w:p>
      <w:pPr>
        <w:snapToGrid w:val="0"/>
        <w:spacing w:line="360" w:lineRule="auto"/>
        <w:ind w:firstLine="420" w:firstLineChars="200"/>
        <w:rPr>
          <w:szCs w:val="21"/>
        </w:rPr>
      </w:pPr>
      <w:r>
        <w:rPr>
          <w:rFonts w:hint="eastAsia"/>
          <w:szCs w:val="21"/>
        </w:rPr>
        <w:t>项目联系电话：18888760370</w:t>
      </w:r>
    </w:p>
    <w:p>
      <w:pPr>
        <w:snapToGrid w:val="0"/>
        <w:spacing w:line="360" w:lineRule="auto"/>
        <w:ind w:firstLine="422" w:firstLineChars="200"/>
        <w:rPr>
          <w:b/>
          <w:szCs w:val="21"/>
        </w:rPr>
      </w:pPr>
      <w:r>
        <w:rPr>
          <w:rFonts w:hint="eastAsia"/>
          <w:b/>
          <w:szCs w:val="21"/>
        </w:rPr>
        <w:t>采购单位联系方式：</w:t>
      </w:r>
    </w:p>
    <w:p>
      <w:pPr>
        <w:snapToGrid w:val="0"/>
        <w:spacing w:line="360" w:lineRule="auto"/>
        <w:ind w:firstLine="420" w:firstLineChars="200"/>
        <w:rPr>
          <w:szCs w:val="21"/>
        </w:rPr>
      </w:pPr>
      <w:r>
        <w:rPr>
          <w:rFonts w:hint="eastAsia"/>
          <w:szCs w:val="21"/>
        </w:rPr>
        <w:t>采购单位：浙江省有色金属地质勘查院</w:t>
      </w:r>
    </w:p>
    <w:p>
      <w:pPr>
        <w:snapToGrid w:val="0"/>
        <w:spacing w:line="360" w:lineRule="auto"/>
        <w:ind w:firstLine="420" w:firstLineChars="200"/>
        <w:rPr>
          <w:szCs w:val="21"/>
        </w:rPr>
      </w:pPr>
      <w:r>
        <w:rPr>
          <w:rFonts w:hint="eastAsia"/>
          <w:szCs w:val="21"/>
        </w:rPr>
        <w:t>地址：浙江省绍兴市人民中路160号</w:t>
      </w:r>
    </w:p>
    <w:p>
      <w:pPr>
        <w:snapToGrid w:val="0"/>
        <w:spacing w:line="360" w:lineRule="auto"/>
        <w:ind w:firstLine="420" w:firstLineChars="200"/>
        <w:rPr>
          <w:szCs w:val="21"/>
        </w:rPr>
      </w:pPr>
      <w:r>
        <w:rPr>
          <w:rFonts w:hint="eastAsia"/>
          <w:szCs w:val="21"/>
        </w:rPr>
        <w:t>采购人联系人：陈刚</w:t>
      </w:r>
    </w:p>
    <w:p>
      <w:pPr>
        <w:snapToGrid w:val="0"/>
        <w:spacing w:line="360" w:lineRule="auto"/>
        <w:ind w:firstLine="420" w:firstLineChars="200"/>
        <w:rPr>
          <w:szCs w:val="21"/>
        </w:rPr>
      </w:pPr>
      <w:r>
        <w:rPr>
          <w:rFonts w:hint="eastAsia"/>
          <w:szCs w:val="21"/>
        </w:rPr>
        <w:t>联系方式：13957504931</w:t>
      </w:r>
    </w:p>
    <w:p>
      <w:pPr>
        <w:pStyle w:val="4"/>
        <w:spacing w:line="360" w:lineRule="auto"/>
        <w:jc w:val="left"/>
      </w:pPr>
      <w:bookmarkStart w:id="9" w:name="_Toc96344329"/>
      <w:bookmarkStart w:id="10" w:name="_Toc11758"/>
      <w:bookmarkStart w:id="11" w:name="_Toc5032"/>
      <w:bookmarkStart w:id="12" w:name="_Toc96344146"/>
      <w:bookmarkStart w:id="13" w:name="_Toc2509"/>
      <w:r>
        <w:rPr>
          <w:rFonts w:hint="eastAsia"/>
          <w:sz w:val="21"/>
          <w:szCs w:val="21"/>
        </w:rPr>
        <w:t>一、采购项目的名称、数量、简要规格描述或项目基本概况介绍：</w:t>
      </w:r>
      <w:bookmarkEnd w:id="9"/>
      <w:bookmarkEnd w:id="10"/>
      <w:bookmarkEnd w:id="11"/>
      <w:bookmarkEnd w:id="12"/>
      <w:bookmarkEnd w:id="13"/>
    </w:p>
    <w:p>
      <w:pPr>
        <w:snapToGrid w:val="0"/>
        <w:spacing w:line="360" w:lineRule="auto"/>
        <w:ind w:firstLine="420" w:firstLineChars="200"/>
        <w:rPr>
          <w:szCs w:val="21"/>
        </w:rPr>
      </w:pPr>
      <w:r>
        <w:rPr>
          <w:rFonts w:hint="eastAsia" w:cs="Arial"/>
          <w:szCs w:val="21"/>
        </w:rPr>
        <w:t>1、项目名</w:t>
      </w:r>
      <w:r>
        <w:rPr>
          <w:rFonts w:hint="eastAsia"/>
          <w:szCs w:val="21"/>
        </w:rPr>
        <w:t>称：浙东北地区铜（金）矿普查</w:t>
      </w:r>
    </w:p>
    <w:p>
      <w:pPr>
        <w:snapToGrid w:val="0"/>
        <w:spacing w:line="360" w:lineRule="auto"/>
        <w:ind w:firstLine="420" w:firstLineChars="200"/>
        <w:rPr>
          <w:szCs w:val="21"/>
        </w:rPr>
      </w:pPr>
      <w:r>
        <w:rPr>
          <w:rFonts w:hint="eastAsia"/>
          <w:szCs w:val="21"/>
        </w:rPr>
        <w:t>2、项目总预算96万元，其中2023年68万元。</w:t>
      </w:r>
    </w:p>
    <w:p>
      <w:pPr>
        <w:pStyle w:val="2"/>
        <w:ind w:firstLine="420" w:firstLineChars="200"/>
      </w:pPr>
      <w:r>
        <w:rPr>
          <w:rFonts w:hint="eastAsia"/>
        </w:rPr>
        <w:t>3、预算标准按“中国地质调查局《地质调查项目预算标准》（2020年试用）”执行。</w:t>
      </w:r>
    </w:p>
    <w:p>
      <w:pPr>
        <w:snapToGrid w:val="0"/>
        <w:spacing w:line="360" w:lineRule="auto"/>
        <w:ind w:firstLine="420" w:firstLineChars="200"/>
        <w:rPr>
          <w:szCs w:val="21"/>
        </w:rPr>
      </w:pPr>
      <w:r>
        <w:rPr>
          <w:rFonts w:hint="eastAsia"/>
          <w:szCs w:val="21"/>
        </w:rPr>
        <w:t>4、项目预计工作内容：</w:t>
      </w:r>
    </w:p>
    <w:p>
      <w:pPr>
        <w:spacing w:line="360" w:lineRule="auto"/>
        <w:jc w:val="center"/>
        <w:rPr>
          <w:b/>
          <w:szCs w:val="21"/>
        </w:rPr>
      </w:pPr>
      <w:r>
        <w:rPr>
          <w:b/>
          <w:szCs w:val="21"/>
        </w:rPr>
        <w:t>项目</w:t>
      </w:r>
      <w:r>
        <w:rPr>
          <w:rFonts w:hint="eastAsia"/>
          <w:b/>
          <w:szCs w:val="21"/>
        </w:rPr>
        <w:t>预计主要</w:t>
      </w:r>
      <w:r>
        <w:rPr>
          <w:b/>
          <w:szCs w:val="21"/>
        </w:rPr>
        <w:t>工作量及</w:t>
      </w:r>
      <w:r>
        <w:rPr>
          <w:rFonts w:hint="eastAsia"/>
          <w:b/>
          <w:szCs w:val="21"/>
        </w:rPr>
        <w:t>2023</w:t>
      </w:r>
      <w:r>
        <w:rPr>
          <w:b/>
          <w:szCs w:val="21"/>
        </w:rPr>
        <w:t>年</w:t>
      </w:r>
      <w:r>
        <w:rPr>
          <w:rFonts w:hint="eastAsia"/>
          <w:b/>
          <w:szCs w:val="21"/>
        </w:rPr>
        <w:t>度主要</w:t>
      </w:r>
      <w:r>
        <w:rPr>
          <w:b/>
          <w:szCs w:val="21"/>
        </w:rPr>
        <w:t>工作量</w:t>
      </w:r>
    </w:p>
    <w:tbl>
      <w:tblPr>
        <w:tblStyle w:val="12"/>
        <w:tblW w:w="4745" w:type="pct"/>
        <w:tblInd w:w="0" w:type="dxa"/>
        <w:tblLayout w:type="autofit"/>
        <w:tblCellMar>
          <w:top w:w="0" w:type="dxa"/>
          <w:left w:w="108" w:type="dxa"/>
          <w:bottom w:w="0" w:type="dxa"/>
          <w:right w:w="108" w:type="dxa"/>
        </w:tblCellMar>
      </w:tblPr>
      <w:tblGrid>
        <w:gridCol w:w="3059"/>
        <w:gridCol w:w="852"/>
        <w:gridCol w:w="801"/>
        <w:gridCol w:w="1017"/>
        <w:gridCol w:w="2358"/>
      </w:tblGrid>
      <w:tr>
        <w:tblPrEx>
          <w:tblCellMar>
            <w:top w:w="0" w:type="dxa"/>
            <w:left w:w="108" w:type="dxa"/>
            <w:bottom w:w="0" w:type="dxa"/>
            <w:right w:w="108" w:type="dxa"/>
          </w:tblCellMar>
        </w:tblPrEx>
        <w:trPr>
          <w:trHeight w:val="288" w:hRule="atLeast"/>
        </w:trPr>
        <w:tc>
          <w:tcPr>
            <w:tcW w:w="1891"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工作手段</w:t>
            </w:r>
          </w:p>
        </w:tc>
        <w:tc>
          <w:tcPr>
            <w:tcW w:w="16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工作量</w:t>
            </w:r>
          </w:p>
        </w:tc>
        <w:tc>
          <w:tcPr>
            <w:tcW w:w="1458" w:type="pct"/>
            <w:vMerge w:val="restart"/>
            <w:tcBorders>
              <w:top w:val="single" w:color="000000" w:sz="4" w:space="0"/>
              <w:left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备注</w:t>
            </w:r>
          </w:p>
        </w:tc>
      </w:tr>
      <w:tr>
        <w:tblPrEx>
          <w:tblCellMar>
            <w:top w:w="0" w:type="dxa"/>
            <w:left w:w="108" w:type="dxa"/>
            <w:bottom w:w="0" w:type="dxa"/>
            <w:right w:w="108" w:type="dxa"/>
          </w:tblCellMar>
        </w:tblPrEx>
        <w:trPr>
          <w:trHeight w:val="856" w:hRule="atLeast"/>
        </w:trPr>
        <w:tc>
          <w:tcPr>
            <w:tcW w:w="1891" w:type="pct"/>
            <w:vMerge w:val="continue"/>
            <w:tcBorders>
              <w:top w:val="single" w:color="000000" w:sz="4" w:space="0"/>
              <w:left w:val="nil"/>
              <w:bottom w:val="single" w:color="000000" w:sz="4" w:space="0"/>
              <w:right w:val="single" w:color="000000" w:sz="4" w:space="0"/>
            </w:tcBorders>
            <w:vAlign w:val="center"/>
          </w:tcPr>
          <w:p>
            <w:pPr>
              <w:widowControl/>
              <w:jc w:val="left"/>
              <w:rPr>
                <w:color w:val="000000"/>
                <w:kern w:val="0"/>
                <w:sz w:val="22"/>
                <w:szCs w:val="22"/>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计量单位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总工作量</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rPr>
              <w:t>2023</w:t>
            </w:r>
            <w:r>
              <w:rPr>
                <w:rFonts w:ascii="仿宋" w:hAnsi="仿宋" w:eastAsia="仿宋"/>
                <w:color w:val="000000"/>
                <w:kern w:val="0"/>
                <w:sz w:val="22"/>
              </w:rPr>
              <w:t>年度工作量</w:t>
            </w:r>
          </w:p>
        </w:tc>
        <w:tc>
          <w:tcPr>
            <w:tcW w:w="1458" w:type="pct"/>
            <w:vMerge w:val="continue"/>
            <w:tcBorders>
              <w:left w:val="single" w:color="000000" w:sz="4" w:space="0"/>
              <w:bottom w:val="single" w:color="000000" w:sz="4" w:space="0"/>
              <w:right w:val="nil"/>
            </w:tcBorders>
            <w:vAlign w:val="center"/>
          </w:tcPr>
          <w:p>
            <w:pPr>
              <w:widowControl/>
              <w:jc w:val="left"/>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b/>
                <w:bCs/>
                <w:color w:val="000000"/>
                <w:kern w:val="0"/>
                <w:sz w:val="22"/>
                <w:szCs w:val="22"/>
              </w:rPr>
            </w:pPr>
            <w:r>
              <w:rPr>
                <w:rFonts w:ascii="仿宋" w:hAnsi="仿宋" w:eastAsia="仿宋"/>
                <w:b/>
                <w:bCs/>
                <w:color w:val="000000"/>
                <w:kern w:val="0"/>
                <w:sz w:val="22"/>
              </w:rPr>
              <w:t>五、岩矿试验</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b/>
                <w:bCs/>
                <w:color w:val="FF0000"/>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rFonts w:ascii="仿宋" w:hAnsi="仿宋" w:eastAsia="仿宋"/>
                <w:color w:val="000000"/>
                <w:kern w:val="0"/>
                <w:sz w:val="22"/>
              </w:rPr>
              <w:t>（一）岩矿分析</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1</w:t>
            </w:r>
            <w:r>
              <w:rPr>
                <w:rFonts w:ascii="仿宋" w:hAnsi="仿宋" w:eastAsia="仿宋"/>
                <w:color w:val="000000"/>
                <w:kern w:val="0"/>
                <w:sz w:val="22"/>
              </w:rPr>
              <w:t>、一般岩矿分析</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pStyle w:val="28"/>
              <w:widowControl/>
              <w:numPr>
                <w:ilvl w:val="0"/>
                <w:numId w:val="1"/>
              </w:numPr>
              <w:ind w:firstLineChars="0"/>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本分析（Au、Ag、Cu）</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kern w:val="0"/>
                <w:sz w:val="22"/>
                <w:szCs w:val="22"/>
              </w:rPr>
              <w:t>15</w:t>
            </w:r>
            <w:r>
              <w:rPr>
                <w:kern w:val="0"/>
                <w:sz w:val="22"/>
                <w:szCs w:val="22"/>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100</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化学方法</w:t>
            </w: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②基本分析（Pb、Zn）</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kern w:val="0"/>
                <w:sz w:val="22"/>
                <w:szCs w:val="22"/>
              </w:rPr>
              <w:t>50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60</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化学方法，部分加测</w:t>
            </w: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③基本分析（火法试金）</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kern w:val="0"/>
                <w:sz w:val="22"/>
                <w:szCs w:val="22"/>
              </w:rPr>
              <w:t>50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30</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部分叠加测试</w:t>
            </w: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④组合分析</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kern w:val="0"/>
                <w:sz w:val="22"/>
                <w:szCs w:val="22"/>
              </w:rPr>
              <w:t>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3</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2</w:t>
            </w:r>
            <w:r>
              <w:rPr>
                <w:rFonts w:ascii="仿宋" w:hAnsi="仿宋" w:eastAsia="仿宋"/>
                <w:color w:val="000000"/>
                <w:kern w:val="0"/>
                <w:sz w:val="22"/>
              </w:rPr>
              <w:t>、样品加工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right"/>
              <w:rPr>
                <w:color w:val="000000"/>
                <w:kern w:val="0"/>
                <w:sz w:val="22"/>
                <w:szCs w:val="22"/>
              </w:rPr>
            </w:pPr>
            <w:r>
              <w:rPr>
                <w:color w:val="000000"/>
                <w:kern w:val="0"/>
                <w:sz w:val="22"/>
                <w:szCs w:val="22"/>
              </w:rPr>
              <w:t>2~5kg</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样</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kern w:val="0"/>
                <w:sz w:val="22"/>
                <w:szCs w:val="22"/>
              </w:rPr>
              <w:t>150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100</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rFonts w:ascii="仿宋" w:hAnsi="仿宋" w:eastAsia="仿宋"/>
                <w:color w:val="000000"/>
                <w:kern w:val="0"/>
                <w:sz w:val="22"/>
              </w:rPr>
              <w:t>（二）化探分析</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864"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1</w:t>
            </w:r>
            <w:r>
              <w:rPr>
                <w:rFonts w:ascii="仿宋" w:hAnsi="仿宋" w:eastAsia="仿宋"/>
                <w:color w:val="000000"/>
                <w:kern w:val="0"/>
                <w:sz w:val="22"/>
              </w:rPr>
              <w:t>、土壤化探分析</w:t>
            </w:r>
            <w:r>
              <w:rPr>
                <w:color w:val="000000"/>
                <w:kern w:val="0"/>
                <w:sz w:val="22"/>
              </w:rPr>
              <w:t>(Cu</w:t>
            </w:r>
            <w:r>
              <w:rPr>
                <w:rFonts w:ascii="仿宋" w:hAnsi="仿宋" w:eastAsia="仿宋"/>
                <w:color w:val="000000"/>
                <w:kern w:val="0"/>
                <w:sz w:val="22"/>
              </w:rPr>
              <w:t>、</w:t>
            </w:r>
            <w:r>
              <w:rPr>
                <w:color w:val="000000"/>
                <w:kern w:val="0"/>
                <w:sz w:val="22"/>
              </w:rPr>
              <w:t>Pb</w:t>
            </w:r>
            <w:r>
              <w:rPr>
                <w:rFonts w:ascii="仿宋" w:hAnsi="仿宋" w:eastAsia="仿宋"/>
                <w:color w:val="000000"/>
                <w:kern w:val="0"/>
                <w:sz w:val="22"/>
              </w:rPr>
              <w:t>、</w:t>
            </w:r>
            <w:r>
              <w:rPr>
                <w:color w:val="000000"/>
                <w:kern w:val="0"/>
                <w:sz w:val="22"/>
              </w:rPr>
              <w:t>Zn</w:t>
            </w:r>
            <w:r>
              <w:rPr>
                <w:rFonts w:ascii="仿宋" w:hAnsi="仿宋" w:eastAsia="仿宋"/>
                <w:color w:val="000000"/>
                <w:kern w:val="0"/>
                <w:sz w:val="22"/>
              </w:rPr>
              <w:t>、</w:t>
            </w:r>
            <w:r>
              <w:rPr>
                <w:color w:val="000000"/>
                <w:kern w:val="0"/>
                <w:sz w:val="22"/>
              </w:rPr>
              <w:t>Mo</w:t>
            </w:r>
            <w:r>
              <w:rPr>
                <w:rFonts w:ascii="仿宋" w:hAnsi="仿宋" w:eastAsia="仿宋"/>
                <w:color w:val="000000"/>
                <w:kern w:val="0"/>
                <w:sz w:val="22"/>
              </w:rPr>
              <w:t>、</w:t>
            </w:r>
            <w:r>
              <w:rPr>
                <w:color w:val="000000"/>
                <w:kern w:val="0"/>
                <w:sz w:val="22"/>
              </w:rPr>
              <w:t>Au</w:t>
            </w:r>
            <w:r>
              <w:rPr>
                <w:rFonts w:ascii="仿宋" w:hAnsi="仿宋" w:eastAsia="仿宋"/>
                <w:color w:val="000000"/>
                <w:kern w:val="0"/>
                <w:sz w:val="22"/>
              </w:rPr>
              <w:t>、</w:t>
            </w:r>
            <w:r>
              <w:rPr>
                <w:color w:val="000000"/>
                <w:kern w:val="0"/>
                <w:sz w:val="22"/>
              </w:rPr>
              <w:t>Ag</w:t>
            </w:r>
            <w:r>
              <w:rPr>
                <w:rFonts w:ascii="仿宋" w:hAnsi="仿宋" w:eastAsia="仿宋"/>
                <w:color w:val="000000"/>
                <w:kern w:val="0"/>
                <w:sz w:val="22"/>
              </w:rPr>
              <w:t>、</w:t>
            </w:r>
            <w:r>
              <w:rPr>
                <w:color w:val="000000"/>
                <w:kern w:val="0"/>
                <w:sz w:val="22"/>
              </w:rPr>
              <w:t>As</w:t>
            </w:r>
            <w:r>
              <w:rPr>
                <w:rFonts w:ascii="仿宋" w:hAnsi="仿宋" w:eastAsia="仿宋"/>
                <w:color w:val="000000"/>
                <w:kern w:val="0"/>
                <w:sz w:val="22"/>
              </w:rPr>
              <w:t>、</w:t>
            </w:r>
            <w:r>
              <w:rPr>
                <w:color w:val="000000"/>
                <w:kern w:val="0"/>
                <w:sz w:val="22"/>
              </w:rPr>
              <w:t>Sb</w:t>
            </w:r>
            <w:r>
              <w:rPr>
                <w:rFonts w:ascii="仿宋" w:hAnsi="仿宋" w:eastAsia="仿宋"/>
                <w:color w:val="000000"/>
                <w:kern w:val="0"/>
                <w:sz w:val="22"/>
              </w:rPr>
              <w:t>、</w:t>
            </w:r>
            <w:r>
              <w:rPr>
                <w:color w:val="000000"/>
                <w:kern w:val="0"/>
                <w:sz w:val="22"/>
              </w:rPr>
              <w:t>Bi</w:t>
            </w:r>
            <w:r>
              <w:rPr>
                <w:rFonts w:ascii="仿宋" w:hAnsi="仿宋" w:eastAsia="仿宋"/>
                <w:color w:val="000000"/>
                <w:kern w:val="0"/>
                <w:sz w:val="22"/>
              </w:rPr>
              <w:t>、</w:t>
            </w:r>
            <w:r>
              <w:rPr>
                <w:color w:val="000000"/>
                <w:kern w:val="0"/>
                <w:sz w:val="22"/>
              </w:rPr>
              <w:t>Se</w:t>
            </w:r>
            <w:r>
              <w:rPr>
                <w:rFonts w:ascii="仿宋" w:hAnsi="仿宋" w:eastAsia="仿宋"/>
                <w:color w:val="000000"/>
                <w:kern w:val="0"/>
                <w:sz w:val="22"/>
              </w:rPr>
              <w:t>、</w:t>
            </w:r>
            <w:r>
              <w:rPr>
                <w:color w:val="000000"/>
                <w:kern w:val="0"/>
                <w:sz w:val="22"/>
              </w:rPr>
              <w:t>Te 11</w:t>
            </w:r>
            <w:r>
              <w:rPr>
                <w:rFonts w:ascii="仿宋" w:hAnsi="仿宋" w:eastAsia="仿宋"/>
                <w:color w:val="000000"/>
                <w:kern w:val="0"/>
                <w:sz w:val="22"/>
              </w:rPr>
              <w:t>种元素</w:t>
            </w:r>
            <w:r>
              <w:rPr>
                <w:color w:val="000000"/>
                <w:kern w:val="0"/>
                <w:sz w:val="22"/>
              </w:rPr>
              <w:t>)</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样</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5140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3690</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基本样4510件、重复样91件、监控样400件、内检样139件</w:t>
            </w: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2</w:t>
            </w:r>
            <w:r>
              <w:rPr>
                <w:rFonts w:ascii="仿宋" w:hAnsi="仿宋" w:eastAsia="仿宋"/>
                <w:color w:val="000000"/>
                <w:kern w:val="0"/>
                <w:sz w:val="22"/>
              </w:rPr>
              <w:t>、样品加工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right"/>
              <w:rPr>
                <w:color w:val="000000"/>
                <w:kern w:val="0"/>
                <w:sz w:val="22"/>
                <w:szCs w:val="22"/>
              </w:rPr>
            </w:pPr>
            <w:r>
              <w:rPr>
                <w:rFonts w:ascii="仿宋" w:hAnsi="仿宋" w:eastAsia="仿宋"/>
                <w:color w:val="000000"/>
                <w:kern w:val="0"/>
                <w:sz w:val="22"/>
              </w:rPr>
              <w:t>＜</w:t>
            </w:r>
            <w:r>
              <w:rPr>
                <w:color w:val="000000"/>
                <w:kern w:val="0"/>
                <w:sz w:val="22"/>
              </w:rPr>
              <w:t>2kg</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样</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5140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3690</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3</w:t>
            </w:r>
            <w:r>
              <w:rPr>
                <w:rFonts w:ascii="仿宋" w:hAnsi="仿宋" w:eastAsia="仿宋"/>
                <w:color w:val="000000"/>
                <w:kern w:val="0"/>
                <w:sz w:val="22"/>
              </w:rPr>
              <w:t>、水化学分析</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一般水样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样</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10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0</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全分析</w:t>
            </w: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rFonts w:ascii="仿宋" w:hAnsi="仿宋" w:eastAsia="仿宋"/>
                <w:color w:val="000000"/>
                <w:kern w:val="0"/>
                <w:sz w:val="22"/>
              </w:rPr>
              <w:t>（三）岩矿鉴定与试验</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1</w:t>
            </w:r>
            <w:r>
              <w:rPr>
                <w:rFonts w:ascii="仿宋" w:hAnsi="仿宋" w:eastAsia="仿宋"/>
                <w:color w:val="000000"/>
                <w:kern w:val="0"/>
                <w:sz w:val="22"/>
              </w:rPr>
              <w:t>、薄片制作</w:t>
            </w:r>
            <w:r>
              <w:rPr>
                <w:color w:val="000000"/>
                <w:kern w:val="0"/>
                <w:sz w:val="22"/>
              </w:rPr>
              <w:t>+</w:t>
            </w:r>
            <w:r>
              <w:rPr>
                <w:rFonts w:ascii="仿宋" w:hAnsi="仿宋" w:eastAsia="仿宋"/>
                <w:color w:val="000000"/>
                <w:kern w:val="0"/>
                <w:sz w:val="22"/>
              </w:rPr>
              <w:t>鉴定</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30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21</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olor w:val="000000"/>
                <w:kern w:val="0"/>
                <w:sz w:val="22"/>
              </w:rPr>
              <w:t>复杂</w:t>
            </w: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2</w:t>
            </w:r>
            <w:r>
              <w:rPr>
                <w:rFonts w:ascii="仿宋" w:hAnsi="仿宋" w:eastAsia="仿宋"/>
                <w:color w:val="000000"/>
                <w:kern w:val="0"/>
                <w:sz w:val="22"/>
              </w:rPr>
              <w:t>、光片制作</w:t>
            </w:r>
            <w:r>
              <w:rPr>
                <w:color w:val="000000"/>
                <w:kern w:val="0"/>
                <w:sz w:val="22"/>
              </w:rPr>
              <w:t>+</w:t>
            </w:r>
            <w:r>
              <w:rPr>
                <w:rFonts w:ascii="仿宋" w:hAnsi="仿宋" w:eastAsia="仿宋"/>
                <w:color w:val="000000"/>
                <w:kern w:val="0"/>
                <w:sz w:val="22"/>
              </w:rPr>
              <w:t>鉴定</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4</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olor w:val="000000"/>
                <w:kern w:val="0"/>
                <w:sz w:val="22"/>
              </w:rPr>
              <w:t>复杂</w:t>
            </w: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3</w:t>
            </w:r>
            <w:r>
              <w:rPr>
                <w:rFonts w:ascii="仿宋" w:hAnsi="仿宋" w:eastAsia="仿宋"/>
                <w:color w:val="000000"/>
                <w:kern w:val="0"/>
                <w:sz w:val="22"/>
              </w:rPr>
              <w:t>、</w:t>
            </w:r>
            <w:r>
              <w:rPr>
                <w:color w:val="000000"/>
                <w:kern w:val="0"/>
                <w:sz w:val="22"/>
              </w:rPr>
              <w:t>X</w:t>
            </w:r>
            <w:r>
              <w:rPr>
                <w:rFonts w:ascii="仿宋" w:hAnsi="仿宋" w:eastAsia="仿宋"/>
                <w:color w:val="000000"/>
                <w:kern w:val="0"/>
                <w:sz w:val="22"/>
              </w:rPr>
              <w:t>衍射分析</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3</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定性分析</w:t>
            </w:r>
          </w:p>
        </w:tc>
      </w:tr>
      <w:tr>
        <w:tblPrEx>
          <w:tblCellMar>
            <w:top w:w="0" w:type="dxa"/>
            <w:left w:w="108" w:type="dxa"/>
            <w:bottom w:w="0" w:type="dxa"/>
            <w:right w:w="108" w:type="dxa"/>
          </w:tblCellMar>
        </w:tblPrEx>
        <w:trPr>
          <w:trHeight w:val="288"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2"/>
                <w:szCs w:val="22"/>
              </w:rPr>
            </w:pPr>
            <w:r>
              <w:rPr>
                <w:color w:val="000000"/>
                <w:kern w:val="0"/>
                <w:sz w:val="22"/>
              </w:rPr>
              <w:t>4</w:t>
            </w:r>
            <w:r>
              <w:rPr>
                <w:rFonts w:ascii="仿宋" w:hAnsi="仿宋" w:eastAsia="仿宋"/>
                <w:color w:val="000000"/>
                <w:kern w:val="0"/>
                <w:sz w:val="22"/>
              </w:rPr>
              <w:t>、电镜分析</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rFonts w:ascii="仿宋" w:hAnsi="仿宋" w:eastAsia="仿宋"/>
                <w:color w:val="000000"/>
                <w:kern w:val="0"/>
                <w:sz w:val="22"/>
              </w:rPr>
              <w:t>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2"/>
                <w:szCs w:val="22"/>
              </w:rPr>
            </w:pPr>
            <w:r>
              <w:rPr>
                <w:color w:val="000000"/>
                <w:kern w:val="0"/>
                <w:sz w:val="22"/>
                <w:szCs w:val="22"/>
              </w:rPr>
              <w:t>3</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color w:val="000000"/>
                <w:kern w:val="0"/>
                <w:sz w:val="22"/>
                <w:szCs w:val="22"/>
              </w:rPr>
            </w:pPr>
          </w:p>
        </w:tc>
      </w:tr>
      <w:tr>
        <w:tblPrEx>
          <w:tblCellMar>
            <w:top w:w="0" w:type="dxa"/>
            <w:left w:w="108" w:type="dxa"/>
            <w:bottom w:w="0" w:type="dxa"/>
            <w:right w:w="108" w:type="dxa"/>
          </w:tblCellMar>
        </w:tblPrEx>
        <w:trPr>
          <w:trHeight w:val="576" w:hRule="atLeast"/>
        </w:trPr>
        <w:tc>
          <w:tcPr>
            <w:tcW w:w="1891" w:type="pct"/>
            <w:tcBorders>
              <w:top w:val="single" w:color="000000" w:sz="4" w:space="0"/>
              <w:left w:val="nil"/>
              <w:bottom w:val="single" w:color="000000" w:sz="4" w:space="0"/>
              <w:right w:val="single" w:color="000000" w:sz="4" w:space="0"/>
            </w:tcBorders>
            <w:shd w:val="clear" w:color="auto" w:fill="auto"/>
            <w:vAlign w:val="center"/>
          </w:tcPr>
          <w:p>
            <w:pPr>
              <w:widowControl/>
              <w:jc w:val="left"/>
              <w:rPr>
                <w:kern w:val="0"/>
                <w:sz w:val="22"/>
                <w:szCs w:val="22"/>
              </w:rPr>
            </w:pPr>
            <w:r>
              <w:rPr>
                <w:kern w:val="0"/>
                <w:sz w:val="22"/>
              </w:rPr>
              <w:t>5</w:t>
            </w:r>
            <w:r>
              <w:rPr>
                <w:rFonts w:ascii="仿宋" w:hAnsi="仿宋" w:eastAsia="仿宋"/>
                <w:kern w:val="0"/>
                <w:sz w:val="22"/>
              </w:rPr>
              <w:t>、小体重</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ascii="仿宋" w:hAnsi="仿宋" w:eastAsia="仿宋"/>
                <w:kern w:val="0"/>
                <w:sz w:val="22"/>
              </w:rPr>
              <w:t>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30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kern w:val="0"/>
                <w:sz w:val="22"/>
                <w:szCs w:val="22"/>
              </w:rPr>
              <w:t>0</w:t>
            </w:r>
          </w:p>
        </w:tc>
        <w:tc>
          <w:tcPr>
            <w:tcW w:w="1458" w:type="pc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块体密度、矿石湿度，元素分析列入基本分析工作量</w:t>
            </w:r>
          </w:p>
        </w:tc>
      </w:tr>
    </w:tbl>
    <w:p>
      <w:pPr>
        <w:jc w:val="left"/>
        <w:rPr>
          <w:b/>
          <w:sz w:val="18"/>
          <w:szCs w:val="18"/>
        </w:rPr>
      </w:pPr>
      <w:r>
        <w:rPr>
          <w:rFonts w:hint="eastAsia"/>
          <w:b/>
          <w:sz w:val="18"/>
          <w:szCs w:val="18"/>
        </w:rPr>
        <w:t>注：考虑到本次工作主要寻找肉眼不可见的金矿，赋金矿化（蚀变）围岩预先不可知，因此基本化学分析样品（含火法试金样品）可能会有所增加。</w:t>
      </w:r>
    </w:p>
    <w:p>
      <w:pPr>
        <w:snapToGrid w:val="0"/>
        <w:spacing w:beforeLines="50" w:line="360" w:lineRule="auto"/>
        <w:ind w:firstLine="420" w:firstLineChars="200"/>
        <w:rPr>
          <w:rFonts w:cs="Arial"/>
          <w:szCs w:val="24"/>
        </w:rPr>
      </w:pPr>
      <w:r>
        <w:rPr>
          <w:rFonts w:cs="Arial"/>
          <w:szCs w:val="24"/>
        </w:rPr>
        <w:t>4</w:t>
      </w:r>
      <w:r>
        <w:rPr>
          <w:rFonts w:hint="eastAsia" w:cs="Arial"/>
          <w:szCs w:val="24"/>
        </w:rPr>
        <w:t>、实物工作量根据项目实际情况可能会有所变化，最终根据实际完成工作量进行结算，具体情况在合同中进行约定。</w:t>
      </w:r>
    </w:p>
    <w:p>
      <w:pPr>
        <w:snapToGrid w:val="0"/>
        <w:spacing w:line="360" w:lineRule="auto"/>
        <w:ind w:firstLine="420" w:firstLineChars="200"/>
        <w:rPr>
          <w:rFonts w:cs="Arial"/>
          <w:szCs w:val="24"/>
        </w:rPr>
      </w:pPr>
      <w:r>
        <w:rPr>
          <w:rFonts w:cs="Arial"/>
          <w:szCs w:val="24"/>
        </w:rPr>
        <w:t>5</w:t>
      </w:r>
      <w:r>
        <w:rPr>
          <w:rFonts w:hint="eastAsia" w:cs="Arial"/>
          <w:szCs w:val="24"/>
        </w:rPr>
        <w:t>、</w:t>
      </w:r>
      <w:r>
        <w:rPr>
          <w:rFonts w:cs="Arial"/>
          <w:szCs w:val="24"/>
        </w:rPr>
        <w:t>本项目为非专门面向中小企业采购项目</w:t>
      </w:r>
      <w:r>
        <w:rPr>
          <w:rFonts w:hint="eastAsia" w:cs="Arial"/>
          <w:szCs w:val="24"/>
        </w:rPr>
        <w:t>。</w:t>
      </w:r>
    </w:p>
    <w:p>
      <w:pPr>
        <w:snapToGrid w:val="0"/>
        <w:spacing w:line="360" w:lineRule="auto"/>
        <w:ind w:firstLine="420" w:firstLineChars="200"/>
        <w:rPr>
          <w:rFonts w:cs="Arial"/>
          <w:szCs w:val="24"/>
        </w:rPr>
      </w:pPr>
      <w:bookmarkStart w:id="14" w:name="_Toc15175"/>
      <w:bookmarkStart w:id="15" w:name="_Toc12369"/>
      <w:bookmarkStart w:id="16" w:name="_Toc25810"/>
      <w:bookmarkStart w:id="17" w:name="_Toc29598"/>
      <w:bookmarkStart w:id="18" w:name="_Toc26432"/>
      <w:r>
        <w:rPr>
          <w:rFonts w:cs="Arial"/>
          <w:szCs w:val="24"/>
        </w:rPr>
        <w:t>6</w:t>
      </w:r>
      <w:r>
        <w:rPr>
          <w:rFonts w:hint="eastAsia" w:cs="Arial"/>
          <w:szCs w:val="24"/>
        </w:rPr>
        <w:t>、本项目评标、授标均以整体项目为单位。不完整投标将被视为无效投标</w:t>
      </w:r>
      <w:bookmarkEnd w:id="14"/>
      <w:bookmarkEnd w:id="15"/>
      <w:bookmarkEnd w:id="16"/>
      <w:bookmarkEnd w:id="17"/>
      <w:bookmarkEnd w:id="18"/>
      <w:r>
        <w:rPr>
          <w:rFonts w:hint="eastAsia" w:cs="Arial"/>
          <w:szCs w:val="24"/>
        </w:rPr>
        <w:t>。</w:t>
      </w:r>
    </w:p>
    <w:p>
      <w:pPr>
        <w:pStyle w:val="2"/>
        <w:spacing w:after="0" w:line="360" w:lineRule="auto"/>
        <w:ind w:firstLine="420" w:firstLineChars="200"/>
      </w:pPr>
      <w:r>
        <w:t>7</w:t>
      </w:r>
      <w:r>
        <w:rPr>
          <w:rFonts w:hint="eastAsia"/>
        </w:rPr>
        <w:t>、本项目采用综合评标法。</w:t>
      </w:r>
    </w:p>
    <w:p>
      <w:pPr>
        <w:pStyle w:val="4"/>
        <w:spacing w:line="360" w:lineRule="auto"/>
        <w:jc w:val="left"/>
        <w:rPr>
          <w:sz w:val="21"/>
          <w:szCs w:val="21"/>
        </w:rPr>
      </w:pPr>
      <w:bookmarkStart w:id="19" w:name="_Toc96344330"/>
      <w:bookmarkStart w:id="20" w:name="_Toc1111"/>
      <w:bookmarkStart w:id="21" w:name="_Toc26920"/>
      <w:bookmarkStart w:id="22" w:name="_Toc30214"/>
      <w:bookmarkStart w:id="23" w:name="_Toc96344147"/>
      <w:r>
        <w:rPr>
          <w:rFonts w:hint="eastAsia"/>
          <w:sz w:val="21"/>
          <w:szCs w:val="21"/>
        </w:rPr>
        <w:t>二、供应商的资格条件:</w:t>
      </w:r>
      <w:bookmarkEnd w:id="19"/>
      <w:bookmarkEnd w:id="20"/>
      <w:bookmarkEnd w:id="21"/>
      <w:bookmarkEnd w:id="22"/>
      <w:bookmarkEnd w:id="23"/>
    </w:p>
    <w:p>
      <w:pPr>
        <w:snapToGrid w:val="0"/>
        <w:spacing w:line="360" w:lineRule="auto"/>
        <w:ind w:firstLine="420" w:firstLineChars="200"/>
        <w:rPr>
          <w:szCs w:val="21"/>
        </w:rPr>
      </w:pPr>
      <w:r>
        <w:rPr>
          <w:rFonts w:hint="eastAsia"/>
          <w:szCs w:val="21"/>
        </w:rPr>
        <w:t>1、供应商必须符合《中华人民共和国政府采购法》第二十二条之规定：</w:t>
      </w:r>
    </w:p>
    <w:p>
      <w:pPr>
        <w:snapToGrid w:val="0"/>
        <w:spacing w:line="360" w:lineRule="auto"/>
        <w:ind w:firstLine="420" w:firstLineChars="200"/>
        <w:rPr>
          <w:szCs w:val="21"/>
        </w:rPr>
      </w:pPr>
      <w:r>
        <w:rPr>
          <w:rFonts w:hint="eastAsia"/>
          <w:szCs w:val="21"/>
        </w:rPr>
        <w:t>1）具有独立承担民事责任的能力；</w:t>
      </w:r>
    </w:p>
    <w:p>
      <w:pPr>
        <w:snapToGrid w:val="0"/>
        <w:spacing w:line="360" w:lineRule="auto"/>
        <w:ind w:firstLine="420" w:firstLineChars="200"/>
        <w:rPr>
          <w:szCs w:val="21"/>
        </w:rPr>
      </w:pPr>
      <w:r>
        <w:rPr>
          <w:rFonts w:hint="eastAsia"/>
          <w:szCs w:val="21"/>
        </w:rPr>
        <w:t>2）具有良好的商业信誉和健全的财务会计制度；</w:t>
      </w:r>
    </w:p>
    <w:p>
      <w:pPr>
        <w:snapToGrid w:val="0"/>
        <w:spacing w:line="360" w:lineRule="auto"/>
        <w:ind w:firstLine="420" w:firstLineChars="200"/>
        <w:rPr>
          <w:szCs w:val="21"/>
        </w:rPr>
      </w:pPr>
      <w:r>
        <w:rPr>
          <w:rFonts w:hint="eastAsia"/>
          <w:szCs w:val="21"/>
        </w:rPr>
        <w:t>3）具有履行合同所必需的设备和专业技术能力；</w:t>
      </w:r>
    </w:p>
    <w:p>
      <w:pPr>
        <w:snapToGrid w:val="0"/>
        <w:spacing w:line="360" w:lineRule="auto"/>
        <w:ind w:firstLine="420" w:firstLineChars="200"/>
        <w:rPr>
          <w:szCs w:val="21"/>
        </w:rPr>
      </w:pPr>
      <w:r>
        <w:rPr>
          <w:rFonts w:hint="eastAsia"/>
          <w:szCs w:val="21"/>
        </w:rPr>
        <w:t>4）有依法缴纳税收和社会保障资金的良好记录；</w:t>
      </w:r>
    </w:p>
    <w:p>
      <w:pPr>
        <w:snapToGrid w:val="0"/>
        <w:spacing w:line="360" w:lineRule="auto"/>
        <w:ind w:firstLine="420" w:firstLineChars="200"/>
        <w:rPr>
          <w:szCs w:val="21"/>
        </w:rPr>
      </w:pPr>
      <w:r>
        <w:rPr>
          <w:rFonts w:hint="eastAsia"/>
          <w:szCs w:val="21"/>
        </w:rPr>
        <w:t>5）参加政府采购活动前三年内，在经营活动中没有重大违法记录；</w:t>
      </w:r>
    </w:p>
    <w:p>
      <w:pPr>
        <w:snapToGrid w:val="0"/>
        <w:spacing w:line="360" w:lineRule="auto"/>
        <w:ind w:firstLine="420" w:firstLineChars="200"/>
        <w:rPr>
          <w:szCs w:val="21"/>
        </w:rPr>
      </w:pPr>
      <w:r>
        <w:rPr>
          <w:rFonts w:hint="eastAsia"/>
          <w:szCs w:val="21"/>
        </w:rPr>
        <w:t>6）法律、行政法规规定的其他条件。</w:t>
      </w:r>
    </w:p>
    <w:p>
      <w:pPr>
        <w:snapToGrid w:val="0"/>
        <w:spacing w:line="360" w:lineRule="auto"/>
        <w:ind w:firstLine="422" w:firstLineChars="200"/>
        <w:rPr>
          <w:b/>
          <w:bCs/>
          <w:szCs w:val="21"/>
        </w:rPr>
      </w:pPr>
      <w:r>
        <w:rPr>
          <w:rFonts w:hint="eastAsia"/>
          <w:b/>
          <w:bCs/>
          <w:szCs w:val="21"/>
        </w:rPr>
        <w:t>2、特定资格要求：具有检验检测机构资质认定证书（C</w:t>
      </w:r>
      <w:r>
        <w:rPr>
          <w:b/>
          <w:bCs/>
          <w:szCs w:val="21"/>
        </w:rPr>
        <w:t>MA</w:t>
      </w:r>
      <w:r>
        <w:rPr>
          <w:rFonts w:hint="eastAsia"/>
          <w:b/>
          <w:bCs/>
          <w:szCs w:val="21"/>
        </w:rPr>
        <w:t>）。</w:t>
      </w:r>
    </w:p>
    <w:p>
      <w:pPr>
        <w:snapToGrid w:val="0"/>
        <w:spacing w:line="360" w:lineRule="auto"/>
        <w:ind w:firstLine="420" w:firstLineChars="200"/>
        <w:rPr>
          <w:szCs w:val="21"/>
        </w:rPr>
      </w:pPr>
      <w:r>
        <w:rPr>
          <w:rFonts w:hint="eastAsia"/>
          <w:szCs w:val="21"/>
        </w:rPr>
        <w:t>3</w:t>
      </w:r>
      <w:r>
        <w:rPr>
          <w:rFonts w:hint="eastAsia" w:cs="Arial"/>
          <w:szCs w:val="21"/>
        </w:rPr>
        <w:t>、存在下列情形之一的任何机构，不得参与本项目：</w:t>
      </w:r>
    </w:p>
    <w:p>
      <w:pPr>
        <w:snapToGrid w:val="0"/>
        <w:spacing w:line="360" w:lineRule="auto"/>
        <w:ind w:firstLine="420" w:firstLineChars="200"/>
        <w:rPr>
          <w:rFonts w:cs="Arial"/>
          <w:szCs w:val="21"/>
        </w:rPr>
      </w:pPr>
      <w:r>
        <w:rPr>
          <w:rFonts w:hint="eastAsia" w:cs="Arial"/>
          <w:szCs w:val="21"/>
        </w:rPr>
        <w:t>1）为本次采购项目提供整体设计、规范编制或者项目管理、监理、检测等服务的单位，及其关联的附属机构；</w:t>
      </w:r>
    </w:p>
    <w:p>
      <w:pPr>
        <w:snapToGrid w:val="0"/>
        <w:spacing w:line="360" w:lineRule="auto"/>
        <w:ind w:firstLine="420" w:firstLineChars="200"/>
        <w:rPr>
          <w:rFonts w:cs="Arial"/>
          <w:szCs w:val="21"/>
        </w:rPr>
      </w:pPr>
      <w:r>
        <w:rPr>
          <w:rFonts w:hint="eastAsia"/>
          <w:szCs w:val="21"/>
        </w:rPr>
        <w:t>2）</w:t>
      </w:r>
      <w:r>
        <w:rPr>
          <w:rFonts w:hint="eastAsia" w:cs="Arial"/>
          <w:szCs w:val="21"/>
        </w:rPr>
        <w:t>列入失信被执行人、重大税收违法案件当事人名单、政府采购严重违法失信行为记录名单的；</w:t>
      </w:r>
    </w:p>
    <w:p>
      <w:pPr>
        <w:snapToGrid w:val="0"/>
        <w:spacing w:line="360" w:lineRule="auto"/>
        <w:ind w:firstLine="420" w:firstLineChars="200"/>
        <w:rPr>
          <w:rFonts w:cs="Arial"/>
          <w:szCs w:val="21"/>
        </w:rPr>
      </w:pPr>
      <w:r>
        <w:rPr>
          <w:rFonts w:hint="eastAsia" w:cs="Arial"/>
          <w:szCs w:val="21"/>
        </w:rPr>
        <w:t>3）未向采购单位申请竞争性磋商文件并登记备案的。</w:t>
      </w:r>
    </w:p>
    <w:p>
      <w:pPr>
        <w:snapToGrid w:val="0"/>
        <w:spacing w:line="360" w:lineRule="auto"/>
        <w:ind w:firstLine="420" w:firstLineChars="200"/>
        <w:rPr>
          <w:rFonts w:cs="Arial"/>
          <w:szCs w:val="21"/>
        </w:rPr>
      </w:pPr>
      <w:r>
        <w:rPr>
          <w:rFonts w:hint="eastAsia" w:cs="Arial"/>
          <w:szCs w:val="21"/>
        </w:rPr>
        <w:t>4、单位负责人为同一人或者存在直接控股、管理关系的不同供应商，不得参加同一合同项下的政府采购活动。</w:t>
      </w:r>
    </w:p>
    <w:p>
      <w:pPr>
        <w:snapToGrid w:val="0"/>
        <w:spacing w:line="360" w:lineRule="auto"/>
        <w:ind w:firstLine="420" w:firstLineChars="200"/>
        <w:rPr>
          <w:szCs w:val="21"/>
        </w:rPr>
      </w:pPr>
      <w:r>
        <w:rPr>
          <w:rFonts w:hint="eastAsia" w:cs="Arial"/>
          <w:szCs w:val="21"/>
        </w:rPr>
        <w:t>5、</w:t>
      </w:r>
      <w:r>
        <w:rPr>
          <w:rFonts w:hint="eastAsia"/>
          <w:szCs w:val="21"/>
        </w:rPr>
        <w:t>本项目不接受联合体供应商。</w:t>
      </w:r>
    </w:p>
    <w:p>
      <w:pPr>
        <w:pStyle w:val="4"/>
        <w:spacing w:line="360" w:lineRule="auto"/>
        <w:jc w:val="left"/>
        <w:rPr>
          <w:sz w:val="21"/>
          <w:szCs w:val="21"/>
        </w:rPr>
      </w:pPr>
      <w:bookmarkStart w:id="24" w:name="_Toc17242"/>
      <w:bookmarkStart w:id="25" w:name="_Toc96344331"/>
      <w:bookmarkStart w:id="26" w:name="_Toc27336"/>
      <w:bookmarkStart w:id="27" w:name="_Toc96344148"/>
      <w:r>
        <w:rPr>
          <w:rFonts w:hint="eastAsia"/>
          <w:sz w:val="21"/>
          <w:szCs w:val="21"/>
        </w:rPr>
        <w:t>三、项目技术要求</w:t>
      </w:r>
      <w:bookmarkEnd w:id="24"/>
      <w:bookmarkEnd w:id="25"/>
      <w:bookmarkEnd w:id="26"/>
      <w:bookmarkEnd w:id="27"/>
    </w:p>
    <w:p>
      <w:pPr>
        <w:spacing w:line="360" w:lineRule="auto"/>
        <w:ind w:firstLine="420" w:firstLineChars="200"/>
      </w:pPr>
      <w:r>
        <w:rPr>
          <w:rFonts w:hint="eastAsia"/>
        </w:rPr>
        <w:t>1、</w:t>
      </w:r>
      <w:r>
        <w:t>加工</w:t>
      </w:r>
    </w:p>
    <w:p>
      <w:pPr>
        <w:snapToGrid w:val="0"/>
        <w:spacing w:line="360" w:lineRule="auto"/>
        <w:ind w:firstLine="420" w:firstLineChars="200"/>
        <w:rPr>
          <w:rFonts w:cs="Arial"/>
          <w:szCs w:val="21"/>
        </w:rPr>
      </w:pPr>
      <w:r>
        <w:rPr>
          <w:rFonts w:hint="eastAsia" w:cs="Arial"/>
          <w:szCs w:val="21"/>
        </w:rPr>
        <w:t>样品加工按照《金属非金属矿产地质普查勘探采样规定及方法》、《地质矿产实验室测试质量管理规范》（DZ/T 0130.2~4-2006）、《岩金矿地质勘查规范》（DZ/T 0205-2020）执行；土壤样品采集及加工按《土壤地球化学测量规程》（DZ/T 0145-2017）执行。</w:t>
      </w:r>
    </w:p>
    <w:p>
      <w:pPr>
        <w:snapToGrid w:val="0"/>
        <w:spacing w:line="360" w:lineRule="auto"/>
        <w:ind w:firstLine="420" w:firstLineChars="200"/>
        <w:rPr>
          <w:rFonts w:cs="Arial"/>
          <w:szCs w:val="21"/>
        </w:rPr>
      </w:pPr>
      <w:r>
        <w:rPr>
          <w:rFonts w:hint="eastAsia" w:cs="Arial"/>
          <w:szCs w:val="21"/>
        </w:rPr>
        <w:t>2、分析方法和质量监控</w:t>
      </w:r>
    </w:p>
    <w:p>
      <w:pPr>
        <w:snapToGrid w:val="0"/>
        <w:spacing w:line="360" w:lineRule="auto"/>
        <w:ind w:firstLine="420" w:firstLineChars="200"/>
        <w:rPr>
          <w:rFonts w:cs="Arial"/>
          <w:szCs w:val="21"/>
        </w:rPr>
      </w:pPr>
      <w:r>
        <w:rPr>
          <w:rFonts w:hint="eastAsia" w:cs="Arial"/>
          <w:color w:val="000000" w:themeColor="text1"/>
          <w:szCs w:val="21"/>
        </w:rPr>
        <w:t>基本分析样品测试依照</w:t>
      </w:r>
      <w:r>
        <w:rPr>
          <w:rFonts w:cs="Arial"/>
          <w:color w:val="000000" w:themeColor="text1"/>
          <w:szCs w:val="21"/>
        </w:rPr>
        <w:t>GB/T14505-</w:t>
      </w:r>
      <w:r>
        <w:rPr>
          <w:rFonts w:hint="eastAsia" w:cs="Arial"/>
          <w:color w:val="000000" w:themeColor="text1"/>
          <w:szCs w:val="21"/>
        </w:rPr>
        <w:t>2010《岩石和矿石化学分析方法总则及一般规定》中各项技术要求执行；</w:t>
      </w:r>
      <w:r>
        <w:rPr>
          <w:rFonts w:hint="eastAsia" w:cs="Arial"/>
          <w:szCs w:val="21"/>
        </w:rPr>
        <w:t>质量监控按照《地质矿产实验室测试质量管理规范第3部分：岩石矿物样品化学成分分析》（DZ/T 0130.3-2006）执行；土壤样品分析按《土壤地球化学测量规程》（DZ/T 0145-2017）执行。</w:t>
      </w:r>
    </w:p>
    <w:p>
      <w:pPr>
        <w:snapToGrid w:val="0"/>
        <w:spacing w:line="360" w:lineRule="auto"/>
        <w:ind w:firstLine="420" w:firstLineChars="200"/>
        <w:rPr>
          <w:rFonts w:cs="Arial"/>
          <w:szCs w:val="21"/>
        </w:rPr>
      </w:pPr>
      <w:r>
        <w:rPr>
          <w:rFonts w:hint="eastAsia" w:cs="Arial"/>
          <w:szCs w:val="21"/>
        </w:rPr>
        <w:t>3、基本分析（一般岩矿分析）</w:t>
      </w:r>
    </w:p>
    <w:p>
      <w:pPr>
        <w:snapToGrid w:val="0"/>
        <w:spacing w:line="360" w:lineRule="auto"/>
        <w:ind w:firstLine="420" w:firstLineChars="200"/>
        <w:rPr>
          <w:rFonts w:cs="Arial"/>
          <w:szCs w:val="21"/>
        </w:rPr>
      </w:pPr>
      <w:r>
        <w:rPr>
          <w:rFonts w:hint="eastAsia" w:cs="Arial"/>
          <w:szCs w:val="21"/>
        </w:rPr>
        <w:t>分析项目暂定Au、Ag、Cu，如肉眼明显能看见Pb、Zn，则一起纳入基本分析项目；分析金的方法分为化学分析和火法试金两种。</w:t>
      </w:r>
    </w:p>
    <w:p>
      <w:pPr>
        <w:snapToGrid w:val="0"/>
        <w:spacing w:line="360" w:lineRule="auto"/>
        <w:ind w:firstLine="420" w:firstLineChars="200"/>
        <w:rPr>
          <w:rFonts w:cs="Arial"/>
          <w:szCs w:val="21"/>
        </w:rPr>
      </w:pPr>
      <w:r>
        <w:rPr>
          <w:rFonts w:hint="eastAsia" w:ascii="宋体" w:hAnsi="宋体" w:cs="宋体"/>
        </w:rPr>
        <w:t>组合分析项目为：</w:t>
      </w:r>
      <w:r>
        <w:rPr>
          <w:rFonts w:eastAsia="华文仿宋"/>
        </w:rPr>
        <w:t>S</w:t>
      </w:r>
      <w:r>
        <w:rPr>
          <w:rFonts w:hint="eastAsia" w:ascii="宋体" w:hAnsi="宋体" w:cs="宋体"/>
        </w:rPr>
        <w:t>、</w:t>
      </w:r>
      <w:r>
        <w:rPr>
          <w:rFonts w:eastAsia="华文仿宋"/>
        </w:rPr>
        <w:t>Sn</w:t>
      </w:r>
      <w:r>
        <w:rPr>
          <w:rFonts w:hint="eastAsia" w:ascii="宋体" w:hAnsi="宋体" w:cs="宋体"/>
        </w:rPr>
        <w:t>、</w:t>
      </w:r>
      <w:r>
        <w:rPr>
          <w:rFonts w:eastAsia="华文仿宋"/>
        </w:rPr>
        <w:t>As</w:t>
      </w:r>
      <w:r>
        <w:rPr>
          <w:rFonts w:hint="eastAsia" w:ascii="宋体" w:hAnsi="宋体" w:cs="宋体"/>
        </w:rPr>
        <w:t>、</w:t>
      </w:r>
      <w:r>
        <w:rPr>
          <w:rFonts w:eastAsia="华文仿宋"/>
        </w:rPr>
        <w:t>Sb</w:t>
      </w:r>
      <w:r>
        <w:rPr>
          <w:rFonts w:hint="eastAsia" w:ascii="宋体" w:hAnsi="宋体" w:cs="宋体"/>
        </w:rPr>
        <w:t>、</w:t>
      </w:r>
      <w:r>
        <w:rPr>
          <w:rFonts w:eastAsia="华文仿宋"/>
        </w:rPr>
        <w:t>Cd</w:t>
      </w:r>
      <w:r>
        <w:rPr>
          <w:rFonts w:hint="eastAsia" w:ascii="宋体" w:hAnsi="宋体" w:cs="宋体"/>
        </w:rPr>
        <w:t>、</w:t>
      </w:r>
      <w:r>
        <w:rPr>
          <w:rFonts w:eastAsia="华文仿宋"/>
        </w:rPr>
        <w:t>Bi</w:t>
      </w:r>
      <w:r>
        <w:rPr>
          <w:rFonts w:hint="eastAsia" w:ascii="宋体" w:hAnsi="宋体" w:cs="宋体"/>
        </w:rPr>
        <w:t>、</w:t>
      </w:r>
      <w:r>
        <w:rPr>
          <w:rFonts w:eastAsia="华文仿宋"/>
        </w:rPr>
        <w:t>Co</w:t>
      </w:r>
      <w:r>
        <w:rPr>
          <w:rFonts w:hint="eastAsia" w:ascii="宋体" w:hAnsi="宋体" w:cs="宋体"/>
        </w:rPr>
        <w:t>、</w:t>
      </w:r>
      <w:r>
        <w:rPr>
          <w:rFonts w:eastAsia="华文仿宋"/>
        </w:rPr>
        <w:t>Ni</w:t>
      </w:r>
      <w:r>
        <w:rPr>
          <w:rFonts w:hint="eastAsia" w:ascii="宋体" w:hAnsi="宋体" w:cs="宋体"/>
        </w:rPr>
        <w:t>、</w:t>
      </w:r>
      <w:r>
        <w:rPr>
          <w:rFonts w:eastAsia="华文仿宋"/>
        </w:rPr>
        <w:t>Mo</w:t>
      </w:r>
      <w:r>
        <w:rPr>
          <w:rFonts w:hint="eastAsia" w:ascii="宋体" w:hAnsi="宋体" w:cs="宋体"/>
        </w:rPr>
        <w:t>、</w:t>
      </w:r>
      <w:r>
        <w:rPr>
          <w:rFonts w:eastAsia="华文仿宋"/>
        </w:rPr>
        <w:t>W</w:t>
      </w:r>
      <w:r>
        <w:rPr>
          <w:rFonts w:hint="eastAsia" w:ascii="宋体" w:hAnsi="宋体" w:cs="宋体"/>
        </w:rPr>
        <w:t>、</w:t>
      </w:r>
      <w:r>
        <w:rPr>
          <w:rFonts w:eastAsia="华文仿宋"/>
        </w:rPr>
        <w:t>Mn</w:t>
      </w:r>
      <w:r>
        <w:rPr>
          <w:rFonts w:hint="eastAsia" w:ascii="宋体" w:hAnsi="宋体" w:cs="宋体"/>
        </w:rPr>
        <w:t>、</w:t>
      </w:r>
      <w:r>
        <w:rPr>
          <w:rFonts w:eastAsia="华文仿宋"/>
        </w:rPr>
        <w:t>Pb</w:t>
      </w:r>
      <w:r>
        <w:rPr>
          <w:rFonts w:hint="eastAsia" w:ascii="宋体" w:hAnsi="宋体" w:cs="宋体"/>
        </w:rPr>
        <w:t>、</w:t>
      </w:r>
      <w:r>
        <w:rPr>
          <w:rFonts w:eastAsia="华文仿宋"/>
        </w:rPr>
        <w:t>Zn</w:t>
      </w:r>
      <w:r>
        <w:rPr>
          <w:rFonts w:hint="eastAsia" w:cs="Arial"/>
          <w:szCs w:val="21"/>
        </w:rPr>
        <w:t>内检样：由送样单位从副样（一般为参与资源量计算的样品）中按原分析样品总数的10%抽取，编密码送原分析试验室进行复测。</w:t>
      </w:r>
    </w:p>
    <w:p>
      <w:pPr>
        <w:snapToGrid w:val="0"/>
        <w:spacing w:line="360" w:lineRule="auto"/>
        <w:ind w:firstLine="420" w:firstLineChars="200"/>
        <w:rPr>
          <w:rFonts w:cs="Arial"/>
          <w:szCs w:val="21"/>
        </w:rPr>
      </w:pPr>
      <w:r>
        <w:rPr>
          <w:rFonts w:hint="eastAsia" w:cs="Arial"/>
          <w:szCs w:val="21"/>
        </w:rPr>
        <w:t>外检样：由承担基本分析的实验室从参与资源量估算的基本分析样品正样中提取总数的5%，由送样单位编明码委托同级或高一级实验室分析，并对基本分析的结果作出质量评述，提交质量评述报告。</w:t>
      </w:r>
    </w:p>
    <w:p>
      <w:pPr>
        <w:snapToGrid w:val="0"/>
        <w:spacing w:line="360" w:lineRule="auto"/>
        <w:ind w:firstLine="420" w:firstLineChars="200"/>
      </w:pPr>
      <w:r>
        <w:rPr>
          <w:rFonts w:hint="eastAsia"/>
        </w:rPr>
        <w:t>水化学分析：一般水样，全分析。</w:t>
      </w:r>
    </w:p>
    <w:p>
      <w:pPr>
        <w:snapToGrid w:val="0"/>
        <w:spacing w:line="360" w:lineRule="auto"/>
        <w:ind w:firstLine="420" w:firstLineChars="200"/>
      </w:pPr>
      <w:r>
        <w:rPr>
          <w:rFonts w:hint="eastAsia"/>
        </w:rPr>
        <w:t>小体重样分析指标为：块体密度、矿石湿度、</w:t>
      </w:r>
      <w:r>
        <w:t>Au</w:t>
      </w:r>
      <w:r>
        <w:rPr>
          <w:rFonts w:hint="eastAsia"/>
        </w:rPr>
        <w:t>、</w:t>
      </w:r>
      <w:r>
        <w:t>Ag</w:t>
      </w:r>
      <w:r>
        <w:rPr>
          <w:rFonts w:hint="eastAsia"/>
        </w:rPr>
        <w:t>、</w:t>
      </w:r>
      <w:r>
        <w:t>Cu</w:t>
      </w:r>
      <w:r>
        <w:rPr>
          <w:rFonts w:hint="eastAsia"/>
        </w:rPr>
        <w:t>。</w:t>
      </w:r>
    </w:p>
    <w:p>
      <w:pPr>
        <w:snapToGrid w:val="0"/>
        <w:spacing w:line="360" w:lineRule="auto"/>
        <w:ind w:firstLine="420" w:firstLineChars="200"/>
      </w:pPr>
      <w:r>
        <w:t>4</w:t>
      </w:r>
      <w:r>
        <w:rPr>
          <w:rFonts w:hint="eastAsia"/>
        </w:rPr>
        <w:t>、化探分析</w:t>
      </w:r>
    </w:p>
    <w:p>
      <w:pPr>
        <w:snapToGrid w:val="0"/>
        <w:spacing w:line="360" w:lineRule="auto"/>
        <w:ind w:firstLine="420" w:firstLineChars="200"/>
        <w:rPr>
          <w:color w:val="000000" w:themeColor="text1"/>
        </w:rPr>
      </w:pPr>
      <w:r>
        <w:rPr>
          <w:rFonts w:hint="eastAsia"/>
        </w:rPr>
        <w:t>按相关规程执行，分析元素：</w:t>
      </w:r>
      <w:r>
        <w:t>Cu</w:t>
      </w:r>
      <w:r>
        <w:rPr>
          <w:rFonts w:hint="eastAsia"/>
        </w:rPr>
        <w:t>、</w:t>
      </w:r>
      <w:r>
        <w:t>Pb</w:t>
      </w:r>
      <w:r>
        <w:rPr>
          <w:rFonts w:hint="eastAsia"/>
        </w:rPr>
        <w:t>、</w:t>
      </w:r>
      <w:r>
        <w:t>Zn</w:t>
      </w:r>
      <w:r>
        <w:rPr>
          <w:rFonts w:hint="eastAsia"/>
        </w:rPr>
        <w:t>、</w:t>
      </w:r>
      <w:r>
        <w:t>Au</w:t>
      </w:r>
      <w:r>
        <w:rPr>
          <w:rFonts w:hint="eastAsia"/>
        </w:rPr>
        <w:t>、</w:t>
      </w:r>
      <w:r>
        <w:t>Ag</w:t>
      </w:r>
      <w:r>
        <w:rPr>
          <w:rFonts w:hint="eastAsia"/>
        </w:rPr>
        <w:t>、</w:t>
      </w:r>
      <w:r>
        <w:t>As</w:t>
      </w:r>
      <w:r>
        <w:rPr>
          <w:rFonts w:hint="eastAsia"/>
        </w:rPr>
        <w:t>、</w:t>
      </w:r>
      <w:r>
        <w:t>Sb</w:t>
      </w:r>
      <w:r>
        <w:rPr>
          <w:rFonts w:hint="eastAsia"/>
        </w:rPr>
        <w:t>、</w:t>
      </w:r>
      <w:r>
        <w:t>Bi</w:t>
      </w:r>
      <w:r>
        <w:rPr>
          <w:rFonts w:hint="eastAsia"/>
        </w:rPr>
        <w:t>、</w:t>
      </w:r>
      <w:r>
        <w:t>Mo</w:t>
      </w:r>
      <w:r>
        <w:rPr>
          <w:rFonts w:hint="eastAsia"/>
        </w:rPr>
        <w:t>、</w:t>
      </w:r>
      <w:r>
        <w:t>Se</w:t>
      </w:r>
      <w:r>
        <w:rPr>
          <w:rFonts w:hint="eastAsia"/>
        </w:rPr>
        <w:t>、</w:t>
      </w:r>
      <w:r>
        <w:t>Te 11</w:t>
      </w:r>
      <w:r>
        <w:rPr>
          <w:rFonts w:hint="eastAsia"/>
        </w:rPr>
        <w:t>种元素。</w:t>
      </w:r>
      <w:r>
        <w:rPr>
          <w:rFonts w:hint="eastAsia"/>
          <w:color w:val="000000" w:themeColor="text1"/>
        </w:rPr>
        <w:t>各元素所使用分析方法的检出限按《土壤地球化学测量规程》（</w:t>
      </w:r>
      <w:r>
        <w:rPr>
          <w:color w:val="000000" w:themeColor="text1"/>
        </w:rPr>
        <w:t>DZ/T 0145-2017</w:t>
      </w:r>
      <w:r>
        <w:rPr>
          <w:rFonts w:hint="eastAsia"/>
          <w:color w:val="000000" w:themeColor="text1"/>
        </w:rPr>
        <w:t>）要求执行。</w:t>
      </w:r>
    </w:p>
    <w:p>
      <w:pPr>
        <w:snapToGrid w:val="0"/>
        <w:spacing w:line="360" w:lineRule="auto"/>
        <w:ind w:firstLine="420" w:firstLineChars="200"/>
      </w:pPr>
      <w:r>
        <w:t>5</w:t>
      </w:r>
      <w:r>
        <w:rPr>
          <w:rFonts w:hint="eastAsia"/>
        </w:rPr>
        <w:t>、岩矿鉴定</w:t>
      </w:r>
    </w:p>
    <w:p>
      <w:pPr>
        <w:snapToGrid w:val="0"/>
        <w:spacing w:line="360" w:lineRule="auto"/>
        <w:ind w:firstLine="420" w:firstLineChars="200"/>
      </w:pPr>
      <w:r>
        <w:rPr>
          <w:rFonts w:hint="eastAsia"/>
        </w:rPr>
        <w:t>岩矿鉴定质量按照《地质矿产实验室测试质量管理规范第</w:t>
      </w:r>
      <w:r>
        <w:t>9</w:t>
      </w:r>
      <w:r>
        <w:rPr>
          <w:rFonts w:hint="eastAsia"/>
        </w:rPr>
        <w:t>部分：岩石矿物样品鉴定》（</w:t>
      </w:r>
      <w:r>
        <w:t>DZ/T 0130.9-2006</w:t>
      </w:r>
      <w:r>
        <w:rPr>
          <w:rFonts w:hint="eastAsia"/>
        </w:rPr>
        <w:t>）执行。</w:t>
      </w:r>
    </w:p>
    <w:p>
      <w:pPr>
        <w:pStyle w:val="4"/>
        <w:spacing w:line="360" w:lineRule="auto"/>
        <w:jc w:val="left"/>
        <w:rPr>
          <w:sz w:val="21"/>
          <w:szCs w:val="21"/>
        </w:rPr>
      </w:pPr>
      <w:bookmarkStart w:id="28" w:name="_Toc3471"/>
      <w:bookmarkStart w:id="29" w:name="_Toc96344149"/>
      <w:bookmarkStart w:id="30" w:name="_Toc12075"/>
      <w:bookmarkStart w:id="31" w:name="_Toc96344332"/>
      <w:r>
        <w:rPr>
          <w:rFonts w:hint="eastAsia"/>
          <w:sz w:val="21"/>
          <w:szCs w:val="21"/>
        </w:rPr>
        <w:t>四、获取竞争性磋商文件的时间、地点及方式：</w:t>
      </w:r>
      <w:bookmarkEnd w:id="28"/>
      <w:bookmarkEnd w:id="29"/>
      <w:bookmarkEnd w:id="30"/>
      <w:bookmarkEnd w:id="31"/>
    </w:p>
    <w:p>
      <w:pPr>
        <w:snapToGrid w:val="0"/>
        <w:spacing w:line="360" w:lineRule="auto"/>
        <w:ind w:firstLine="420" w:firstLineChars="200"/>
      </w:pPr>
      <w:r>
        <w:rPr>
          <w:rFonts w:hint="eastAsia"/>
          <w:szCs w:val="21"/>
        </w:rPr>
        <w:t>时间：2023/3/18</w:t>
      </w:r>
    </w:p>
    <w:p>
      <w:pPr>
        <w:snapToGrid w:val="0"/>
        <w:spacing w:line="360" w:lineRule="auto"/>
        <w:ind w:firstLine="420" w:firstLineChars="200"/>
        <w:rPr>
          <w:szCs w:val="21"/>
        </w:rPr>
      </w:pPr>
      <w:r>
        <w:rPr>
          <w:rFonts w:hint="eastAsia"/>
        </w:rPr>
        <w:t>地点：绍兴市人民中路160号</w:t>
      </w:r>
    </w:p>
    <w:p>
      <w:pPr>
        <w:widowControl/>
        <w:shd w:val="clear" w:color="auto" w:fill="FFFFFF"/>
        <w:spacing w:line="360" w:lineRule="auto"/>
        <w:ind w:firstLine="420" w:firstLineChars="200"/>
        <w:jc w:val="left"/>
        <w:rPr>
          <w:szCs w:val="21"/>
        </w:rPr>
      </w:pPr>
      <w:r>
        <w:rPr>
          <w:rFonts w:hint="eastAsia"/>
          <w:szCs w:val="21"/>
        </w:rPr>
        <w:t>竞争性磋商</w:t>
      </w:r>
      <w:r>
        <w:rPr>
          <w:szCs w:val="21"/>
        </w:rPr>
        <w:t>文件获取</w:t>
      </w:r>
      <w:r>
        <w:rPr>
          <w:rFonts w:hint="eastAsia"/>
          <w:szCs w:val="21"/>
        </w:rPr>
        <w:t>方式：网上</w:t>
      </w:r>
    </w:p>
    <w:p>
      <w:pPr>
        <w:snapToGrid w:val="0"/>
        <w:spacing w:line="360" w:lineRule="auto"/>
        <w:ind w:firstLine="420" w:firstLineChars="200"/>
        <w:rPr>
          <w:szCs w:val="21"/>
        </w:rPr>
      </w:pPr>
      <w:r>
        <w:rPr>
          <w:rFonts w:hint="eastAsia"/>
          <w:szCs w:val="21"/>
        </w:rPr>
        <w:t>获取竞争性磋商文件时，经办人员提交以下资料：供应商为法人或者其他组织的，只需提供单位介绍信（注明项目名称）（加盖供应商公章）、经办人身份证复印件（加盖供应商公章）；供应商为自然人的，只需提供本人身份证复印件（加盖供应商公章）。</w:t>
      </w:r>
    </w:p>
    <w:p>
      <w:pPr>
        <w:pStyle w:val="4"/>
        <w:spacing w:line="360" w:lineRule="auto"/>
        <w:jc w:val="left"/>
        <w:rPr>
          <w:sz w:val="21"/>
          <w:szCs w:val="21"/>
        </w:rPr>
      </w:pPr>
      <w:bookmarkStart w:id="32" w:name="_Toc4602"/>
      <w:bookmarkStart w:id="33" w:name="_Toc96344150"/>
      <w:bookmarkStart w:id="34" w:name="_Toc28184"/>
      <w:bookmarkStart w:id="35" w:name="_Toc96344333"/>
      <w:r>
        <w:rPr>
          <w:rFonts w:hint="eastAsia"/>
          <w:sz w:val="21"/>
          <w:szCs w:val="21"/>
        </w:rPr>
        <w:t>五、竞争性磋商响应文件递交与竞争性磋商时间：</w:t>
      </w:r>
      <w:bookmarkEnd w:id="32"/>
      <w:bookmarkEnd w:id="33"/>
      <w:bookmarkEnd w:id="34"/>
      <w:bookmarkEnd w:id="35"/>
    </w:p>
    <w:p>
      <w:pPr>
        <w:snapToGrid w:val="0"/>
        <w:spacing w:line="360" w:lineRule="auto"/>
        <w:ind w:firstLine="420" w:firstLineChars="200"/>
        <w:rPr>
          <w:szCs w:val="21"/>
        </w:rPr>
      </w:pPr>
      <w:r>
        <w:rPr>
          <w:rFonts w:hint="eastAsia"/>
          <w:szCs w:val="21"/>
        </w:rPr>
        <w:t>响应文件递交截止时间：2022年3月28日</w:t>
      </w:r>
    </w:p>
    <w:p>
      <w:pPr>
        <w:snapToGrid w:val="0"/>
        <w:spacing w:line="360" w:lineRule="auto"/>
        <w:ind w:firstLine="420" w:firstLineChars="200"/>
        <w:rPr>
          <w:szCs w:val="21"/>
        </w:rPr>
      </w:pPr>
      <w:r>
        <w:rPr>
          <w:rFonts w:hint="eastAsia"/>
          <w:szCs w:val="21"/>
        </w:rPr>
        <w:t>响应文件递交：本次项目竞争性磋商不采用现场竞争性磋商方式，供应商将竞争性磋商响应文件采用邮寄方式在递交截止日期前，邮寄至指定地点。</w:t>
      </w:r>
    </w:p>
    <w:p>
      <w:pPr>
        <w:pStyle w:val="2"/>
        <w:spacing w:after="0" w:line="360" w:lineRule="auto"/>
        <w:ind w:firstLine="420" w:firstLineChars="200"/>
      </w:pPr>
      <w:r>
        <w:rPr>
          <w:rFonts w:hint="eastAsia"/>
        </w:rPr>
        <w:t>响应文件递交邮寄地址及收件人：</w:t>
      </w:r>
      <w:bookmarkStart w:id="36" w:name="_Toc73427776"/>
      <w:bookmarkStart w:id="37" w:name="_Toc87063334"/>
      <w:r>
        <w:rPr>
          <w:rFonts w:hint="eastAsia"/>
        </w:rPr>
        <w:t>浙江省绍兴市环城东路2082号陈刚收</w:t>
      </w:r>
    </w:p>
    <w:p>
      <w:pPr>
        <w:pStyle w:val="2"/>
        <w:spacing w:after="0" w:line="360" w:lineRule="auto"/>
        <w:ind w:firstLine="420" w:firstLineChars="200"/>
      </w:pPr>
    </w:p>
    <w:bookmarkEnd w:id="36"/>
    <w:bookmarkEnd w:id="37"/>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727F4"/>
    <w:multiLevelType w:val="multilevel"/>
    <w:tmpl w:val="211727F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kNDdmNzMyYjg5NTllNDJjNDVmZGYxZmNkN2FkOTQifQ=="/>
  </w:docVars>
  <w:rsids>
    <w:rsidRoot w:val="000A5ECB"/>
    <w:rsid w:val="000525F6"/>
    <w:rsid w:val="000736C3"/>
    <w:rsid w:val="00080A55"/>
    <w:rsid w:val="000A5ECB"/>
    <w:rsid w:val="000F5FED"/>
    <w:rsid w:val="001A3434"/>
    <w:rsid w:val="001B68A9"/>
    <w:rsid w:val="001D5C20"/>
    <w:rsid w:val="00312112"/>
    <w:rsid w:val="00351FE8"/>
    <w:rsid w:val="003A7050"/>
    <w:rsid w:val="0041201C"/>
    <w:rsid w:val="004440F8"/>
    <w:rsid w:val="004470C5"/>
    <w:rsid w:val="0045389E"/>
    <w:rsid w:val="004564BA"/>
    <w:rsid w:val="004E2528"/>
    <w:rsid w:val="004E7A6A"/>
    <w:rsid w:val="005322D7"/>
    <w:rsid w:val="00554910"/>
    <w:rsid w:val="005833A3"/>
    <w:rsid w:val="005A0D7C"/>
    <w:rsid w:val="00607347"/>
    <w:rsid w:val="00635A8D"/>
    <w:rsid w:val="006C553A"/>
    <w:rsid w:val="007262E8"/>
    <w:rsid w:val="007657B6"/>
    <w:rsid w:val="007663C7"/>
    <w:rsid w:val="007838B9"/>
    <w:rsid w:val="007D617B"/>
    <w:rsid w:val="007E0534"/>
    <w:rsid w:val="00892668"/>
    <w:rsid w:val="008F518C"/>
    <w:rsid w:val="009F6C03"/>
    <w:rsid w:val="00A33CBF"/>
    <w:rsid w:val="00AD30E0"/>
    <w:rsid w:val="00B438FE"/>
    <w:rsid w:val="00C73085"/>
    <w:rsid w:val="00D9589A"/>
    <w:rsid w:val="00D9778D"/>
    <w:rsid w:val="00DB5CAD"/>
    <w:rsid w:val="00DE41B4"/>
    <w:rsid w:val="00E93213"/>
    <w:rsid w:val="00FB7DF0"/>
    <w:rsid w:val="00FC2294"/>
    <w:rsid w:val="04346E6E"/>
    <w:rsid w:val="0D3B1380"/>
    <w:rsid w:val="11D2489D"/>
    <w:rsid w:val="4C1626E2"/>
    <w:rsid w:val="5BEC60DC"/>
    <w:rsid w:val="6CC961FB"/>
    <w:rsid w:val="76EF2BF0"/>
    <w:rsid w:val="7C3D29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5"/>
    <w:unhideWhenUsed/>
    <w:qFormat/>
    <w:uiPriority w:val="0"/>
    <w:pPr>
      <w:keepNext/>
      <w:keepLines/>
      <w:jc w:val="center"/>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textAlignment w:val="baseline"/>
    </w:pPr>
  </w:style>
  <w:style w:type="paragraph" w:styleId="5">
    <w:name w:val="toc 3"/>
    <w:basedOn w:val="1"/>
    <w:next w:val="1"/>
    <w:unhideWhenUsed/>
    <w:qFormat/>
    <w:uiPriority w:val="39"/>
    <w:pPr>
      <w:ind w:left="210"/>
      <w:jc w:val="left"/>
    </w:pPr>
    <w:rPr>
      <w:rFonts w:asciiTheme="minorHAnsi" w:hAnsiTheme="minorHAnsi" w:cstheme="minorHAnsi"/>
      <w:sz w:val="20"/>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360"/>
      <w:jc w:val="left"/>
    </w:pPr>
    <w:rPr>
      <w:rFonts w:asciiTheme="majorHAnsi" w:hAnsiTheme="majorHAnsi"/>
      <w:b/>
      <w:bCs/>
      <w:caps/>
      <w:sz w:val="24"/>
      <w:szCs w:val="24"/>
    </w:rPr>
  </w:style>
  <w:style w:type="paragraph" w:styleId="10">
    <w:name w:val="toc 2"/>
    <w:basedOn w:val="1"/>
    <w:next w:val="1"/>
    <w:unhideWhenUsed/>
    <w:uiPriority w:val="39"/>
    <w:pPr>
      <w:spacing w:before="240"/>
      <w:jc w:val="left"/>
    </w:pPr>
    <w:rPr>
      <w:rFonts w:asciiTheme="minorHAnsi" w:hAnsiTheme="minorHAnsi" w:cstheme="minorHAnsi"/>
      <w:b/>
      <w:bCs/>
      <w:sz w:val="20"/>
    </w:rPr>
  </w:style>
  <w:style w:type="paragraph" w:styleId="11">
    <w:name w:val="Title"/>
    <w:basedOn w:val="1"/>
    <w:next w:val="1"/>
    <w:link w:val="18"/>
    <w:qFormat/>
    <w:uiPriority w:val="0"/>
    <w:pPr>
      <w:spacing w:before="240" w:after="60"/>
      <w:jc w:val="center"/>
      <w:outlineLvl w:val="0"/>
    </w:pPr>
    <w:rPr>
      <w:rFonts w:ascii="Cambria" w:hAnsi="Cambria"/>
      <w:b/>
      <w:bCs/>
      <w:sz w:val="32"/>
      <w:szCs w:val="32"/>
    </w:rPr>
  </w:style>
  <w:style w:type="character" w:styleId="14">
    <w:name w:val="Hyperlink"/>
    <w:unhideWhenUsed/>
    <w:qFormat/>
    <w:uiPriority w:val="99"/>
    <w:rPr>
      <w:color w:val="0000FF"/>
      <w:u w:val="single"/>
    </w:rPr>
  </w:style>
  <w:style w:type="character" w:customStyle="1" w:styleId="15">
    <w:name w:val="标题 3 Char"/>
    <w:basedOn w:val="13"/>
    <w:link w:val="4"/>
    <w:uiPriority w:val="0"/>
    <w:rPr>
      <w:rFonts w:ascii="Times New Roman" w:hAnsi="Times New Roman" w:eastAsia="宋体" w:cs="Times New Roman"/>
      <w:b/>
      <w:bCs/>
      <w:sz w:val="32"/>
      <w:szCs w:val="32"/>
    </w:rPr>
  </w:style>
  <w:style w:type="character" w:customStyle="1" w:styleId="16">
    <w:name w:val="页脚 Char"/>
    <w:basedOn w:val="13"/>
    <w:link w:val="7"/>
    <w:qFormat/>
    <w:uiPriority w:val="99"/>
    <w:rPr>
      <w:rFonts w:ascii="Times New Roman" w:hAnsi="Times New Roman" w:eastAsia="宋体" w:cs="Times New Roman"/>
      <w:sz w:val="18"/>
      <w:szCs w:val="18"/>
    </w:rPr>
  </w:style>
  <w:style w:type="character" w:customStyle="1" w:styleId="17">
    <w:name w:val="页眉 Char"/>
    <w:basedOn w:val="13"/>
    <w:link w:val="8"/>
    <w:uiPriority w:val="0"/>
    <w:rPr>
      <w:rFonts w:ascii="Times New Roman" w:hAnsi="Times New Roman" w:eastAsia="宋体" w:cs="Times New Roman"/>
      <w:sz w:val="18"/>
      <w:szCs w:val="18"/>
    </w:rPr>
  </w:style>
  <w:style w:type="character" w:customStyle="1" w:styleId="18">
    <w:name w:val="标题 Char"/>
    <w:basedOn w:val="13"/>
    <w:link w:val="11"/>
    <w:qFormat/>
    <w:uiPriority w:val="0"/>
    <w:rPr>
      <w:rFonts w:ascii="Cambria" w:hAnsi="Cambria" w:eastAsia="宋体" w:cs="Times New Roman"/>
      <w:b/>
      <w:bCs/>
      <w:sz w:val="32"/>
      <w:szCs w:val="32"/>
    </w:rPr>
  </w:style>
  <w:style w:type="character" w:customStyle="1" w:styleId="19">
    <w:name w:val="标题 1 Char"/>
    <w:basedOn w:val="13"/>
    <w:link w:val="3"/>
    <w:uiPriority w:val="9"/>
    <w:rPr>
      <w:rFonts w:ascii="Times New Roman" w:hAnsi="Times New Roman" w:eastAsia="宋体" w:cs="Times New Roman"/>
      <w:b/>
      <w:bCs/>
      <w:kern w:val="44"/>
      <w:sz w:val="44"/>
      <w:szCs w:val="44"/>
    </w:rPr>
  </w:style>
  <w:style w:type="paragraph" w:customStyle="1" w:styleId="2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21">
    <w:name w:val="批注框文本 Char"/>
    <w:basedOn w:val="13"/>
    <w:link w:val="6"/>
    <w:semiHidden/>
    <w:qFormat/>
    <w:uiPriority w:val="99"/>
    <w:rPr>
      <w:rFonts w:ascii="Times New Roman" w:hAnsi="Times New Roman" w:eastAsia="宋体" w:cs="Times New Roman"/>
      <w:sz w:val="18"/>
      <w:szCs w:val="18"/>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 w:type="character" w:customStyle="1" w:styleId="23">
    <w:name w:val="font31"/>
    <w:basedOn w:val="13"/>
    <w:qFormat/>
    <w:uiPriority w:val="0"/>
    <w:rPr>
      <w:rFonts w:hint="eastAsia" w:ascii="仿宋" w:hAnsi="仿宋" w:eastAsia="仿宋"/>
      <w:color w:val="000000"/>
      <w:sz w:val="22"/>
      <w:szCs w:val="22"/>
      <w:u w:val="none"/>
    </w:rPr>
  </w:style>
  <w:style w:type="character" w:customStyle="1" w:styleId="24">
    <w:name w:val="font51"/>
    <w:basedOn w:val="13"/>
    <w:qFormat/>
    <w:uiPriority w:val="0"/>
    <w:rPr>
      <w:rFonts w:hint="default" w:ascii="Times New Roman" w:hAnsi="Times New Roman" w:cs="Times New Roman"/>
      <w:color w:val="000000"/>
      <w:sz w:val="22"/>
      <w:szCs w:val="22"/>
      <w:u w:val="none"/>
    </w:rPr>
  </w:style>
  <w:style w:type="character" w:customStyle="1" w:styleId="25">
    <w:name w:val="font101"/>
    <w:basedOn w:val="13"/>
    <w:qFormat/>
    <w:uiPriority w:val="0"/>
    <w:rPr>
      <w:rFonts w:hint="eastAsia" w:ascii="仿宋" w:hAnsi="仿宋" w:eastAsia="仿宋"/>
      <w:b/>
      <w:bCs/>
      <w:color w:val="000000"/>
      <w:sz w:val="22"/>
      <w:szCs w:val="22"/>
      <w:u w:val="none"/>
    </w:rPr>
  </w:style>
  <w:style w:type="character" w:customStyle="1" w:styleId="26">
    <w:name w:val="font41"/>
    <w:basedOn w:val="13"/>
    <w:uiPriority w:val="0"/>
    <w:rPr>
      <w:rFonts w:hint="default" w:ascii="Times New Roman" w:hAnsi="Times New Roman" w:cs="Times New Roman"/>
      <w:color w:val="FF0000"/>
      <w:sz w:val="22"/>
      <w:szCs w:val="22"/>
      <w:u w:val="none"/>
    </w:rPr>
  </w:style>
  <w:style w:type="character" w:customStyle="1" w:styleId="27">
    <w:name w:val="font91"/>
    <w:basedOn w:val="13"/>
    <w:uiPriority w:val="0"/>
    <w:rPr>
      <w:rFonts w:hint="eastAsia" w:ascii="仿宋" w:hAnsi="仿宋" w:eastAsia="仿宋"/>
      <w:color w:val="FF0000"/>
      <w:sz w:val="22"/>
      <w:szCs w:val="22"/>
      <w:u w:val="none"/>
    </w:rPr>
  </w:style>
  <w:style w:type="paragraph" w:styleId="2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4E3E-FFE4-4DCD-A96B-3FF12F7097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625</Words>
  <Characters>3564</Characters>
  <Lines>29</Lines>
  <Paragraphs>8</Paragraphs>
  <TotalTime>1</TotalTime>
  <ScaleCrop>false</ScaleCrop>
  <LinksUpToDate>false</LinksUpToDate>
  <CharactersWithSpaces>4181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2023-12-05T03:38:00Z</dcterms:created>
  <dc:creator>2569116352@qq.com</dc:creator>
  <cp:lastModifiedBy>范琍</cp:lastModifiedBy>
  <dcterms:modified xsi:type="dcterms:W3CDTF">2023-12-05T03:44:57Z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C03C50FC42674C6799AEC1FDF2BA0A9E_13</vt:lpwstr>
  </property>
</Properties>
</file>